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B6F4B" w14:textId="6AA91F5A" w:rsidR="00A757C5" w:rsidRDefault="000A2E65" w:rsidP="00A757C5">
      <w:pPr>
        <w:tabs>
          <w:tab w:val="left" w:pos="5529"/>
        </w:tabs>
        <w:spacing w:after="0" w:line="240" w:lineRule="auto"/>
        <w:jc w:val="center"/>
        <w:outlineLvl w:val="0"/>
        <w:rPr>
          <w:rStyle w:val="Accentuationintense"/>
          <w:rFonts w:eastAsiaTheme="minorEastAsia"/>
        </w:rPr>
      </w:pPr>
      <w:r w:rsidRPr="00524721">
        <w:rPr>
          <w:rStyle w:val="Accentuationintense"/>
          <w:rFonts w:eastAsiaTheme="minorEastAsia"/>
        </w:rPr>
        <w:t xml:space="preserve">Politique sur la </w:t>
      </w:r>
      <w:r w:rsidR="002D627E" w:rsidRPr="00524721">
        <w:rPr>
          <w:rStyle w:val="Accentuationintense"/>
          <w:rFonts w:eastAsiaTheme="minorEastAsia"/>
        </w:rPr>
        <w:t>gouvernance des données</w:t>
      </w:r>
      <w:r w:rsidR="00807369">
        <w:rPr>
          <w:rStyle w:val="Accentuationintense"/>
          <w:rFonts w:eastAsiaTheme="minorEastAsia"/>
        </w:rPr>
        <w:t xml:space="preserve"> personnelles</w:t>
      </w:r>
    </w:p>
    <w:p w14:paraId="7524A884" w14:textId="1A61D494" w:rsidR="00A757C5" w:rsidRDefault="00A757C5" w:rsidP="00A757C5">
      <w:pPr>
        <w:tabs>
          <w:tab w:val="left" w:pos="5529"/>
        </w:tabs>
        <w:spacing w:after="0" w:line="240" w:lineRule="auto"/>
        <w:jc w:val="center"/>
        <w:outlineLvl w:val="0"/>
        <w:rPr>
          <w:rStyle w:val="Accentuationintense"/>
          <w:rFonts w:eastAsiaTheme="minorEastAsia"/>
        </w:rPr>
      </w:pPr>
    </w:p>
    <w:p w14:paraId="4366AB92" w14:textId="77777777" w:rsidR="00A757C5" w:rsidRPr="001A2897" w:rsidRDefault="00A757C5" w:rsidP="00A757C5">
      <w:pPr>
        <w:spacing w:after="0" w:line="276" w:lineRule="auto"/>
        <w:jc w:val="both"/>
        <w:rPr>
          <w:b/>
          <w:bCs/>
          <w:sz w:val="24"/>
          <w:szCs w:val="24"/>
        </w:rPr>
      </w:pPr>
      <w:r>
        <w:rPr>
          <w:b/>
          <w:bCs/>
          <w:sz w:val="24"/>
          <w:szCs w:val="24"/>
        </w:rPr>
        <w:t xml:space="preserve">Avertissement et mise en contexte </w:t>
      </w:r>
    </w:p>
    <w:p w14:paraId="54D0DC20" w14:textId="77777777" w:rsidR="00A757C5" w:rsidRDefault="00A757C5" w:rsidP="00A757C5">
      <w:pPr>
        <w:spacing w:after="0" w:line="276" w:lineRule="auto"/>
        <w:jc w:val="both"/>
        <w:rPr>
          <w:rFonts w:cstheme="minorHAnsi"/>
          <w:i/>
          <w:iCs/>
          <w:color w:val="538135" w:themeColor="accent6" w:themeShade="BF"/>
          <w:shd w:val="clear" w:color="auto" w:fill="FFFFFF"/>
        </w:rPr>
      </w:pPr>
      <w:r>
        <w:rPr>
          <w:rFonts w:cstheme="minorHAnsi"/>
          <w:i/>
          <w:iCs/>
          <w:color w:val="538135" w:themeColor="accent6" w:themeShade="BF"/>
          <w:shd w:val="clear" w:color="auto" w:fill="FFFFFF"/>
        </w:rPr>
        <w:t>Le Réseau de milieux naturels protégés</w:t>
      </w:r>
      <w:r w:rsidRPr="00196B4C">
        <w:rPr>
          <w:rFonts w:cstheme="minorHAnsi"/>
          <w:i/>
          <w:iCs/>
          <w:color w:val="538135" w:themeColor="accent6" w:themeShade="BF"/>
          <w:shd w:val="clear" w:color="auto" w:fill="FFFFFF"/>
        </w:rPr>
        <w:t xml:space="preserve"> tient à mentionner qu’après plusieurs lecture et recherche et étant donné que la loi 25 implique l’intégrité et la notoriété de votre organisation nous recommandons d’impliquer un avocat au terme ou en cour</w:t>
      </w:r>
      <w:r>
        <w:rPr>
          <w:rFonts w:cstheme="minorHAnsi"/>
          <w:i/>
          <w:iCs/>
          <w:color w:val="538135" w:themeColor="accent6" w:themeShade="BF"/>
          <w:shd w:val="clear" w:color="auto" w:fill="FFFFFF"/>
        </w:rPr>
        <w:t>s</w:t>
      </w:r>
      <w:r w:rsidRPr="00196B4C">
        <w:rPr>
          <w:rFonts w:cstheme="minorHAnsi"/>
          <w:i/>
          <w:iCs/>
          <w:color w:val="538135" w:themeColor="accent6" w:themeShade="BF"/>
          <w:shd w:val="clear" w:color="auto" w:fill="FFFFFF"/>
        </w:rPr>
        <w:t xml:space="preserve"> de rédaction d’une politique</w:t>
      </w:r>
      <w:r>
        <w:rPr>
          <w:rFonts w:cstheme="minorHAnsi"/>
          <w:i/>
          <w:iCs/>
          <w:color w:val="538135" w:themeColor="accent6" w:themeShade="BF"/>
          <w:shd w:val="clear" w:color="auto" w:fill="FFFFFF"/>
        </w:rPr>
        <w:t xml:space="preserve"> interne de gouvernance des données</w:t>
      </w:r>
      <w:r w:rsidRPr="00196B4C">
        <w:rPr>
          <w:rFonts w:cstheme="minorHAnsi"/>
          <w:i/>
          <w:iCs/>
          <w:color w:val="538135" w:themeColor="accent6" w:themeShade="BF"/>
          <w:shd w:val="clear" w:color="auto" w:fill="FFFFFF"/>
        </w:rPr>
        <w:t xml:space="preserve"> afin de s’assurer qu’elle est non seulement conforme aux lois et réglementations en vigueur, mais aussi</w:t>
      </w:r>
      <w:r>
        <w:rPr>
          <w:rFonts w:cstheme="minorHAnsi"/>
          <w:i/>
          <w:iCs/>
          <w:color w:val="FF0000"/>
          <w:shd w:val="clear" w:color="auto" w:fill="FFFFFF"/>
        </w:rPr>
        <w:t xml:space="preserve"> </w:t>
      </w:r>
      <w:r w:rsidRPr="00C26887">
        <w:rPr>
          <w:rFonts w:cstheme="minorHAnsi"/>
          <w:i/>
          <w:iCs/>
          <w:color w:val="538135" w:themeColor="accent6" w:themeShade="BF"/>
          <w:shd w:val="clear" w:color="auto" w:fill="FFFFFF"/>
        </w:rPr>
        <w:t>qu’elle</w:t>
      </w:r>
      <w:r w:rsidRPr="00196B4C">
        <w:rPr>
          <w:rFonts w:cstheme="minorHAnsi"/>
          <w:i/>
          <w:iCs/>
          <w:color w:val="538135" w:themeColor="accent6" w:themeShade="BF"/>
          <w:shd w:val="clear" w:color="auto" w:fill="FFFFFF"/>
        </w:rPr>
        <w:t xml:space="preserve"> reflète les pratiques de l’organisme en matière de protection de la vie privée de ses utilisateurs.</w:t>
      </w:r>
      <w:r w:rsidRPr="00B5777F">
        <w:rPr>
          <w:rFonts w:cstheme="minorHAnsi"/>
          <w:i/>
          <w:iCs/>
          <w:color w:val="538135" w:themeColor="accent6" w:themeShade="BF"/>
          <w:shd w:val="clear" w:color="auto" w:fill="FFFFFF"/>
        </w:rPr>
        <w:t xml:space="preserve"> L’information contenue </w:t>
      </w:r>
      <w:r>
        <w:rPr>
          <w:rFonts w:cstheme="minorHAnsi"/>
          <w:i/>
          <w:iCs/>
          <w:color w:val="538135" w:themeColor="accent6" w:themeShade="BF"/>
          <w:shd w:val="clear" w:color="auto" w:fill="FFFFFF"/>
        </w:rPr>
        <w:t>dans cette boite à outils</w:t>
      </w:r>
      <w:r w:rsidRPr="00B5777F">
        <w:rPr>
          <w:rFonts w:cstheme="minorHAnsi"/>
          <w:i/>
          <w:iCs/>
          <w:color w:val="538135" w:themeColor="accent6" w:themeShade="BF"/>
          <w:shd w:val="clear" w:color="auto" w:fill="FFFFFF"/>
        </w:rPr>
        <w:t xml:space="preserve"> est publiée de bonne foi </w:t>
      </w:r>
      <w:r>
        <w:rPr>
          <w:rFonts w:cstheme="minorHAnsi"/>
          <w:i/>
          <w:iCs/>
          <w:color w:val="538135" w:themeColor="accent6" w:themeShade="BF"/>
          <w:shd w:val="clear" w:color="auto" w:fill="FFFFFF"/>
        </w:rPr>
        <w:t>afin d’aider les organismes membres du RMN à se conformer aux nouvelles exigences légales</w:t>
      </w:r>
      <w:r w:rsidRPr="00B5777F">
        <w:rPr>
          <w:rFonts w:cstheme="minorHAnsi"/>
          <w:i/>
          <w:iCs/>
          <w:color w:val="538135" w:themeColor="accent6" w:themeShade="BF"/>
          <w:shd w:val="clear" w:color="auto" w:fill="FFFFFF"/>
        </w:rPr>
        <w:t xml:space="preserve">. </w:t>
      </w:r>
      <w:r>
        <w:rPr>
          <w:rFonts w:cstheme="minorHAnsi"/>
          <w:i/>
          <w:iCs/>
          <w:color w:val="538135" w:themeColor="accent6" w:themeShade="BF"/>
          <w:shd w:val="clear" w:color="auto" w:fill="FFFFFF"/>
        </w:rPr>
        <w:t>Ces documents n’ont pas de valeurs officielles,</w:t>
      </w:r>
      <w:r w:rsidRPr="00B5777F">
        <w:rPr>
          <w:rFonts w:cstheme="minorHAnsi"/>
          <w:i/>
          <w:iCs/>
          <w:color w:val="538135" w:themeColor="accent6" w:themeShade="BF"/>
          <w:shd w:val="clear" w:color="auto" w:fill="FFFFFF"/>
        </w:rPr>
        <w:t xml:space="preserve"> </w:t>
      </w:r>
      <w:r>
        <w:rPr>
          <w:rFonts w:cstheme="minorHAnsi"/>
          <w:i/>
          <w:iCs/>
          <w:color w:val="538135" w:themeColor="accent6" w:themeShade="BF"/>
          <w:shd w:val="clear" w:color="auto" w:fill="FFFFFF"/>
        </w:rPr>
        <w:t xml:space="preserve">et </w:t>
      </w:r>
      <w:r w:rsidRPr="00B5777F">
        <w:rPr>
          <w:rFonts w:cstheme="minorHAnsi"/>
          <w:i/>
          <w:iCs/>
          <w:color w:val="538135" w:themeColor="accent6" w:themeShade="BF"/>
          <w:shd w:val="clear" w:color="auto" w:fill="FFFFFF"/>
        </w:rPr>
        <w:t xml:space="preserve">ne doivent pas être considérés comme étant exacts, opportuns ou destinés à un usage particulier. </w:t>
      </w:r>
      <w:r>
        <w:rPr>
          <w:rFonts w:cstheme="minorHAnsi"/>
          <w:i/>
          <w:iCs/>
          <w:color w:val="538135" w:themeColor="accent6" w:themeShade="BF"/>
          <w:shd w:val="clear" w:color="auto" w:fill="FFFFFF"/>
        </w:rPr>
        <w:t xml:space="preserve">Le Réseau de milieux naturels </w:t>
      </w:r>
      <w:r w:rsidRPr="00B5777F">
        <w:rPr>
          <w:rFonts w:cstheme="minorHAnsi"/>
          <w:i/>
          <w:iCs/>
          <w:color w:val="538135" w:themeColor="accent6" w:themeShade="BF"/>
          <w:shd w:val="clear" w:color="auto" w:fill="FFFFFF"/>
        </w:rPr>
        <w:t>ne garantit pas qu</w:t>
      </w:r>
      <w:r>
        <w:rPr>
          <w:rFonts w:cstheme="minorHAnsi"/>
          <w:i/>
          <w:iCs/>
          <w:color w:val="538135" w:themeColor="accent6" w:themeShade="BF"/>
          <w:shd w:val="clear" w:color="auto" w:fill="FFFFFF"/>
        </w:rPr>
        <w:t>e l’information contenue dans ce document</w:t>
      </w:r>
      <w:r w:rsidRPr="00B5777F">
        <w:rPr>
          <w:rFonts w:cstheme="minorHAnsi"/>
          <w:i/>
          <w:iCs/>
          <w:color w:val="538135" w:themeColor="accent6" w:themeShade="BF"/>
          <w:shd w:val="clear" w:color="auto" w:fill="FFFFFF"/>
        </w:rPr>
        <w:t xml:space="preserve"> demeurera exacte, complète et à jour en tout temps. Toute utilisation de l’information contenue dans ce document doit être effectuée avec précaution et ne peut être interprétée comme constituant un avis juridique ou une opinion de quelque nature que ce soit. Dans toute la mesure permise en droit, </w:t>
      </w:r>
      <w:r>
        <w:rPr>
          <w:rFonts w:cstheme="minorHAnsi"/>
          <w:i/>
          <w:iCs/>
          <w:color w:val="538135" w:themeColor="accent6" w:themeShade="BF"/>
          <w:shd w:val="clear" w:color="auto" w:fill="FFFFFF"/>
        </w:rPr>
        <w:t>Le Réseau de milieux naturels protégés</w:t>
      </w:r>
      <w:r w:rsidRPr="00B5777F">
        <w:rPr>
          <w:rFonts w:cstheme="minorHAnsi"/>
          <w:i/>
          <w:iCs/>
          <w:color w:val="538135" w:themeColor="accent6" w:themeShade="BF"/>
          <w:shd w:val="clear" w:color="auto" w:fill="FFFFFF"/>
        </w:rPr>
        <w:t xml:space="preserve"> ne sera en aucun cas responsable des dommages directs, indirects, exemplaires, accessoires ou particuliers, prévisibles ou non à l’égard de réclamation découlant de l’utilisation de l’information qui y est présentée</w:t>
      </w:r>
      <w:r>
        <w:rPr>
          <w:rFonts w:cstheme="minorHAnsi"/>
          <w:i/>
          <w:iCs/>
          <w:color w:val="538135" w:themeColor="accent6" w:themeShade="BF"/>
          <w:shd w:val="clear" w:color="auto" w:fill="FFFFFF"/>
        </w:rPr>
        <w:t>.</w:t>
      </w:r>
    </w:p>
    <w:p w14:paraId="6B999A87" w14:textId="77777777" w:rsidR="00A757C5" w:rsidRDefault="00A757C5" w:rsidP="00A757C5">
      <w:pPr>
        <w:spacing w:after="0" w:line="276" w:lineRule="auto"/>
        <w:jc w:val="both"/>
        <w:rPr>
          <w:rFonts w:cstheme="minorHAnsi"/>
          <w:i/>
          <w:iCs/>
          <w:color w:val="538135" w:themeColor="accent6" w:themeShade="BF"/>
          <w:shd w:val="clear" w:color="auto" w:fill="FFFFFF"/>
        </w:rPr>
      </w:pPr>
    </w:p>
    <w:p w14:paraId="3624F8B9" w14:textId="2BDDAB27" w:rsidR="00A757C5" w:rsidRPr="00A757C5" w:rsidRDefault="00A757C5" w:rsidP="00A757C5">
      <w:pPr>
        <w:spacing w:after="0" w:line="276" w:lineRule="auto"/>
        <w:jc w:val="both"/>
        <w:rPr>
          <w:rStyle w:val="Accentuationintense"/>
          <w:rFonts w:asciiTheme="minorHAnsi" w:eastAsiaTheme="minorEastAsia" w:hAnsiTheme="minorHAnsi" w:cstheme="minorHAnsi"/>
          <w:b w:val="0"/>
          <w:bCs w:val="0"/>
          <w:i/>
          <w:iCs/>
          <w:color w:val="538135" w:themeColor="accent6" w:themeShade="BF"/>
          <w:kern w:val="0"/>
          <w:sz w:val="22"/>
          <w:szCs w:val="22"/>
          <w:shd w:val="clear" w:color="auto" w:fill="FFFFFF"/>
        </w:rPr>
      </w:pPr>
      <w:r>
        <w:rPr>
          <w:rFonts w:cstheme="minorHAnsi"/>
          <w:i/>
          <w:iCs/>
          <w:color w:val="538135" w:themeColor="accent6" w:themeShade="BF"/>
          <w:shd w:val="clear" w:color="auto" w:fill="FFFFFF"/>
        </w:rPr>
        <w:t>Les documents de cette trousse à outils ont été développés grâce aux modèles mis à disposition par B</w:t>
      </w:r>
      <w:r w:rsidRPr="00B5777F">
        <w:rPr>
          <w:rFonts w:cstheme="minorHAnsi"/>
          <w:i/>
          <w:iCs/>
          <w:color w:val="538135" w:themeColor="accent6" w:themeShade="BF"/>
          <w:shd w:val="clear" w:color="auto" w:fill="FFFFFF"/>
        </w:rPr>
        <w:t>énévoles d’Expertise (« BE »)</w:t>
      </w:r>
      <w:r>
        <w:rPr>
          <w:rFonts w:cstheme="minorHAnsi"/>
          <w:i/>
          <w:iCs/>
          <w:color w:val="538135" w:themeColor="accent6" w:themeShade="BF"/>
          <w:shd w:val="clear" w:color="auto" w:fill="FFFFFF"/>
        </w:rPr>
        <w:t xml:space="preserve">. Vous pouvez retrouver les modèles originaux et d’autres informations pertinentes sur </w:t>
      </w:r>
      <w:hyperlink r:id="rId8" w:history="1">
        <w:r w:rsidRPr="00036B1D">
          <w:rPr>
            <w:rStyle w:val="Lienhypertexte"/>
            <w:rFonts w:cstheme="minorHAnsi"/>
            <w:i/>
            <w:iCs/>
            <w:shd w:val="clear" w:color="auto" w:fill="FFFFFF"/>
          </w:rPr>
          <w:t>leur site</w:t>
        </w:r>
      </w:hyperlink>
      <w:r>
        <w:rPr>
          <w:rFonts w:cstheme="minorHAnsi"/>
          <w:i/>
          <w:iCs/>
          <w:color w:val="538135" w:themeColor="accent6" w:themeShade="BF"/>
          <w:shd w:val="clear" w:color="auto" w:fill="FFFFFF"/>
        </w:rPr>
        <w:t xml:space="preserve">. </w:t>
      </w:r>
      <w:bookmarkStart w:id="0" w:name="_GoBack"/>
      <w:bookmarkEnd w:id="0"/>
    </w:p>
    <w:p w14:paraId="4F15E752" w14:textId="77777777" w:rsidR="000A2E65" w:rsidRDefault="000A2E65" w:rsidP="000A2E65">
      <w:pPr>
        <w:spacing w:after="0" w:line="240" w:lineRule="auto"/>
        <w:rPr>
          <w:rFonts w:ascii="Verdana" w:eastAsia="Times New Roman" w:hAnsi="Verdana" w:cs="Times New Roman"/>
          <w:b/>
          <w:bCs/>
          <w:sz w:val="20"/>
          <w:szCs w:val="20"/>
        </w:rPr>
      </w:pPr>
    </w:p>
    <w:p w14:paraId="59DCB2F6" w14:textId="77777777" w:rsidR="0072223F" w:rsidRPr="00FD64E9" w:rsidRDefault="000A2E65" w:rsidP="002D627E">
      <w:pPr>
        <w:pStyle w:val="Titre1"/>
      </w:pPr>
      <w:r w:rsidRPr="00FD64E9">
        <w:t>Introduction</w:t>
      </w:r>
    </w:p>
    <w:p w14:paraId="63E38290" w14:textId="1AA1155D" w:rsidR="00FD64E9" w:rsidRDefault="00FD64E9" w:rsidP="00FD64E9">
      <w:pPr>
        <w:spacing w:after="0" w:line="276" w:lineRule="auto"/>
        <w:jc w:val="both"/>
        <w:rPr>
          <w:rFonts w:cstheme="minorHAnsi"/>
          <w:sz w:val="24"/>
          <w:szCs w:val="24"/>
        </w:rPr>
      </w:pPr>
      <w:r w:rsidRPr="00FE4FA7">
        <w:rPr>
          <w:rFonts w:cstheme="minorHAnsi"/>
          <w:sz w:val="24"/>
          <w:szCs w:val="24"/>
        </w:rPr>
        <w:t xml:space="preserve">La présente politique de gouvernance des données définit les principes et les pratiques qui guident la collecte, l'utilisation et la gestion des données </w:t>
      </w:r>
      <w:r w:rsidR="00807369">
        <w:rPr>
          <w:rFonts w:cstheme="minorHAnsi"/>
          <w:sz w:val="24"/>
          <w:szCs w:val="24"/>
        </w:rPr>
        <w:t xml:space="preserve">personnelles </w:t>
      </w:r>
      <w:r w:rsidRPr="00FE4FA7">
        <w:rPr>
          <w:rFonts w:cstheme="minorHAnsi"/>
          <w:sz w:val="24"/>
          <w:szCs w:val="24"/>
        </w:rPr>
        <w:t xml:space="preserve">par </w:t>
      </w:r>
      <w:r>
        <w:rPr>
          <w:rFonts w:cstheme="minorHAnsi"/>
          <w:iCs/>
          <w:sz w:val="24"/>
          <w:szCs w:val="24"/>
        </w:rPr>
        <w:t>le Réseau de milieux naturels protégés</w:t>
      </w:r>
      <w:r w:rsidRPr="00FE4FA7">
        <w:rPr>
          <w:rFonts w:cstheme="minorHAnsi"/>
          <w:sz w:val="24"/>
          <w:szCs w:val="24"/>
        </w:rPr>
        <w:t>. Elle comprend les normes et les directives techniques et comportementales pour la qualité, l’intégrité, la sécurité, la confidentialité, la conformité, la conservation et l’archivage des données</w:t>
      </w:r>
      <w:r w:rsidR="00807369">
        <w:rPr>
          <w:rFonts w:cstheme="minorHAnsi"/>
          <w:sz w:val="24"/>
          <w:szCs w:val="24"/>
        </w:rPr>
        <w:t xml:space="preserve"> personnelles</w:t>
      </w:r>
      <w:r w:rsidRPr="00FE4FA7">
        <w:rPr>
          <w:rFonts w:cstheme="minorHAnsi"/>
          <w:sz w:val="24"/>
          <w:szCs w:val="24"/>
        </w:rPr>
        <w:t>, peu importe l’emplacement ou le format des données.</w:t>
      </w:r>
    </w:p>
    <w:p w14:paraId="6231CB5A" w14:textId="2B531BE8" w:rsidR="00FD64E9" w:rsidRDefault="00FD64E9" w:rsidP="00FD64E9">
      <w:pPr>
        <w:spacing w:after="0" w:line="276" w:lineRule="auto"/>
        <w:jc w:val="both"/>
        <w:rPr>
          <w:rFonts w:cstheme="minorHAnsi"/>
          <w:sz w:val="24"/>
          <w:szCs w:val="24"/>
        </w:rPr>
      </w:pPr>
    </w:p>
    <w:p w14:paraId="60397E29" w14:textId="77777777" w:rsidR="00FD64E9" w:rsidRPr="00FE4FA7" w:rsidRDefault="00FD64E9" w:rsidP="002D627E">
      <w:pPr>
        <w:pStyle w:val="Titre1"/>
      </w:pPr>
      <w:r w:rsidRPr="00FE4FA7">
        <w:t>Références et documents externes</w:t>
      </w:r>
    </w:p>
    <w:p w14:paraId="4579E01F" w14:textId="77777777" w:rsidR="00FD64E9" w:rsidRPr="00FE4FA7" w:rsidRDefault="00FD64E9" w:rsidP="00FD64E9">
      <w:pPr>
        <w:spacing w:after="0" w:line="276" w:lineRule="auto"/>
        <w:jc w:val="both"/>
        <w:rPr>
          <w:rFonts w:cstheme="minorHAnsi"/>
          <w:i/>
          <w:iCs/>
        </w:rPr>
      </w:pPr>
    </w:p>
    <w:p w14:paraId="6F97E564" w14:textId="10CD4FA5" w:rsidR="00FD64E9" w:rsidRPr="009C4BC0" w:rsidRDefault="009C4BC0" w:rsidP="00FD64E9">
      <w:pPr>
        <w:pStyle w:val="Paragraphedeliste"/>
        <w:numPr>
          <w:ilvl w:val="0"/>
          <w:numId w:val="20"/>
        </w:numPr>
        <w:spacing w:after="0" w:line="276" w:lineRule="auto"/>
        <w:jc w:val="both"/>
        <w:rPr>
          <w:rStyle w:val="Lienhypertexte"/>
          <w:rFonts w:cstheme="minorHAnsi"/>
          <w:sz w:val="24"/>
          <w:szCs w:val="24"/>
        </w:rPr>
      </w:pPr>
      <w:r>
        <w:rPr>
          <w:rFonts w:cstheme="minorHAnsi"/>
          <w:sz w:val="24"/>
          <w:szCs w:val="24"/>
        </w:rPr>
        <w:lastRenderedPageBreak/>
        <w:fldChar w:fldCharType="begin"/>
      </w:r>
      <w:r>
        <w:rPr>
          <w:rFonts w:cstheme="minorHAnsi"/>
          <w:sz w:val="24"/>
          <w:szCs w:val="24"/>
        </w:rPr>
        <w:instrText xml:space="preserve"> HYPERLINK "https://www.cai.gouv.qc.ca/documents/CAI_Guide_obligations_entreprises_vf.pdf" </w:instrText>
      </w:r>
      <w:r>
        <w:rPr>
          <w:rFonts w:cstheme="minorHAnsi"/>
          <w:sz w:val="24"/>
          <w:szCs w:val="24"/>
        </w:rPr>
        <w:fldChar w:fldCharType="separate"/>
      </w:r>
      <w:r w:rsidR="00FD64E9" w:rsidRPr="009C4BC0">
        <w:rPr>
          <w:rStyle w:val="Lienhypertexte"/>
          <w:rFonts w:cstheme="minorHAnsi"/>
          <w:sz w:val="24"/>
          <w:szCs w:val="24"/>
        </w:rPr>
        <w:t>Aide-Mémoire : Résumé des nouvelles dispositions de la Loi 25 visant à protéger la vie privée des Québécois</w:t>
      </w:r>
    </w:p>
    <w:p w14:paraId="31482F41" w14:textId="655DC2B1" w:rsidR="00FD64E9" w:rsidRPr="009C4BC0" w:rsidRDefault="009C4BC0" w:rsidP="00FD64E9">
      <w:pPr>
        <w:pStyle w:val="Paragraphedeliste"/>
        <w:numPr>
          <w:ilvl w:val="0"/>
          <w:numId w:val="20"/>
        </w:numPr>
        <w:spacing w:line="276" w:lineRule="auto"/>
        <w:jc w:val="both"/>
        <w:rPr>
          <w:rStyle w:val="Lienhypertexte"/>
          <w:rFonts w:cstheme="minorHAnsi"/>
          <w:sz w:val="24"/>
          <w:szCs w:val="24"/>
        </w:rPr>
      </w:pPr>
      <w:r>
        <w:rPr>
          <w:rFonts w:cstheme="minorHAnsi"/>
          <w:sz w:val="24"/>
          <w:szCs w:val="24"/>
        </w:rPr>
        <w:fldChar w:fldCharType="end"/>
      </w:r>
      <w:r>
        <w:rPr>
          <w:rFonts w:cstheme="minorHAnsi"/>
          <w:sz w:val="24"/>
          <w:szCs w:val="24"/>
        </w:rPr>
        <w:fldChar w:fldCharType="begin"/>
      </w:r>
      <w:r>
        <w:rPr>
          <w:rFonts w:cstheme="minorHAnsi"/>
          <w:sz w:val="24"/>
          <w:szCs w:val="24"/>
        </w:rPr>
        <w:instrText xml:space="preserve"> HYPERLINK "https://www.cai.gouv.qc.ca/entreprises/" </w:instrText>
      </w:r>
      <w:r>
        <w:rPr>
          <w:rFonts w:cstheme="minorHAnsi"/>
          <w:sz w:val="24"/>
          <w:szCs w:val="24"/>
        </w:rPr>
        <w:fldChar w:fldCharType="separate"/>
      </w:r>
      <w:r w:rsidR="00FD64E9" w:rsidRPr="009C4BC0">
        <w:rPr>
          <w:rStyle w:val="Lienhypertexte"/>
          <w:rFonts w:cstheme="minorHAnsi"/>
          <w:sz w:val="24"/>
          <w:szCs w:val="24"/>
        </w:rPr>
        <w:t>Le site internet de la commission d’accès à l’information</w:t>
      </w:r>
    </w:p>
    <w:p w14:paraId="3949A941" w14:textId="08BCD0B4" w:rsidR="00FD64E9" w:rsidRPr="009C4BC0" w:rsidRDefault="009C4BC0" w:rsidP="00FD64E9">
      <w:pPr>
        <w:pStyle w:val="Paragraphedeliste"/>
        <w:numPr>
          <w:ilvl w:val="0"/>
          <w:numId w:val="20"/>
        </w:numPr>
        <w:spacing w:after="0" w:line="276" w:lineRule="auto"/>
        <w:jc w:val="both"/>
        <w:rPr>
          <w:rStyle w:val="Lienhypertexte"/>
          <w:rFonts w:cstheme="minorHAnsi"/>
          <w:sz w:val="24"/>
          <w:szCs w:val="24"/>
        </w:rPr>
      </w:pPr>
      <w:r>
        <w:rPr>
          <w:rFonts w:cstheme="minorHAnsi"/>
          <w:sz w:val="24"/>
          <w:szCs w:val="24"/>
        </w:rPr>
        <w:fldChar w:fldCharType="end"/>
      </w:r>
      <w:r>
        <w:rPr>
          <w:rFonts w:cstheme="minorHAnsi"/>
          <w:sz w:val="24"/>
          <w:szCs w:val="24"/>
        </w:rPr>
        <w:fldChar w:fldCharType="begin"/>
      </w:r>
      <w:r>
        <w:rPr>
          <w:rFonts w:cstheme="minorHAnsi"/>
          <w:sz w:val="24"/>
          <w:szCs w:val="24"/>
        </w:rPr>
        <w:instrText xml:space="preserve"> HYPERLINK "https://www.priv.gc.ca/fr/sujets-lies-a-la-protection-de-la-vie-privee/lois-sur-la-protection-des-renseignements-personnels-au-canada/la-loi-sur-la-protection-des-renseignements-personnels-et-les-documents-electroniques-lprpde/r_o_p/" </w:instrText>
      </w:r>
      <w:r>
        <w:rPr>
          <w:rFonts w:cstheme="minorHAnsi"/>
          <w:sz w:val="24"/>
          <w:szCs w:val="24"/>
        </w:rPr>
        <w:fldChar w:fldCharType="separate"/>
      </w:r>
      <w:r w:rsidR="00FD64E9" w:rsidRPr="009C4BC0">
        <w:rPr>
          <w:rStyle w:val="Lienhypertexte"/>
          <w:rFonts w:cstheme="minorHAnsi"/>
          <w:sz w:val="24"/>
          <w:szCs w:val="24"/>
        </w:rPr>
        <w:t>La Loi fédérale sur la protection des renseignements personnels et les documents électroniques (LPRPDE)</w:t>
      </w:r>
    </w:p>
    <w:p w14:paraId="2E624F73" w14:textId="0307C5BB" w:rsidR="00FD64E9" w:rsidRDefault="009C4BC0" w:rsidP="00FD64E9">
      <w:pPr>
        <w:spacing w:after="0" w:line="276" w:lineRule="auto"/>
        <w:jc w:val="both"/>
        <w:rPr>
          <w:rFonts w:cstheme="minorHAnsi"/>
          <w:sz w:val="24"/>
          <w:szCs w:val="24"/>
        </w:rPr>
      </w:pPr>
      <w:r>
        <w:rPr>
          <w:rFonts w:cstheme="minorHAnsi"/>
          <w:sz w:val="24"/>
          <w:szCs w:val="24"/>
        </w:rPr>
        <w:fldChar w:fldCharType="end"/>
      </w:r>
    </w:p>
    <w:p w14:paraId="5591BCE6" w14:textId="642B10C7" w:rsidR="00C219F0" w:rsidRPr="00C219F0" w:rsidRDefault="009C4BC0" w:rsidP="00C219F0">
      <w:pPr>
        <w:pStyle w:val="Titre1"/>
      </w:pPr>
      <w:r w:rsidRPr="00FE4FA7">
        <w:t>Définitions</w:t>
      </w:r>
    </w:p>
    <w:p w14:paraId="364F9170" w14:textId="475A3DFC" w:rsidR="009C4BC0" w:rsidRPr="00C219F0" w:rsidRDefault="009C4BC0" w:rsidP="009C4BC0">
      <w:pPr>
        <w:numPr>
          <w:ilvl w:val="0"/>
          <w:numId w:val="22"/>
        </w:numPr>
        <w:spacing w:after="0" w:line="276" w:lineRule="auto"/>
        <w:contextualSpacing/>
        <w:jc w:val="both"/>
        <w:rPr>
          <w:rFonts w:eastAsiaTheme="minorHAnsi" w:cstheme="minorHAnsi"/>
          <w:sz w:val="24"/>
          <w:szCs w:val="24"/>
        </w:rPr>
      </w:pPr>
      <w:r w:rsidRPr="009C4BC0">
        <w:rPr>
          <w:rFonts w:eastAsia="Times New Roman" w:cstheme="minorHAnsi"/>
          <w:sz w:val="24"/>
          <w:szCs w:val="24"/>
          <w:lang w:eastAsia="fr-CA"/>
        </w:rPr>
        <w:t>Gouvernance des données</w:t>
      </w:r>
      <w:r w:rsidR="00807369">
        <w:rPr>
          <w:rFonts w:eastAsia="Times New Roman" w:cstheme="minorHAnsi"/>
          <w:sz w:val="24"/>
          <w:szCs w:val="24"/>
          <w:lang w:eastAsia="fr-CA"/>
        </w:rPr>
        <w:t xml:space="preserve"> personnelles</w:t>
      </w:r>
      <w:r w:rsidRPr="009C4BC0">
        <w:rPr>
          <w:rFonts w:eastAsia="Times New Roman" w:cstheme="minorHAnsi"/>
          <w:sz w:val="24"/>
          <w:szCs w:val="24"/>
          <w:lang w:eastAsia="fr-CA"/>
        </w:rPr>
        <w:t xml:space="preserve">: Ensemble des politiques, des normes, des procédures et des rôles pour gérer les données </w:t>
      </w:r>
      <w:r w:rsidR="00BC4D53">
        <w:rPr>
          <w:rFonts w:eastAsia="Times New Roman" w:cstheme="minorHAnsi"/>
          <w:sz w:val="24"/>
          <w:szCs w:val="24"/>
          <w:lang w:eastAsia="fr-CA"/>
        </w:rPr>
        <w:t xml:space="preserve">personnelles </w:t>
      </w:r>
      <w:r w:rsidRPr="009C4BC0">
        <w:rPr>
          <w:rFonts w:eastAsia="Times New Roman" w:cstheme="minorHAnsi"/>
          <w:sz w:val="24"/>
          <w:szCs w:val="24"/>
          <w:lang w:eastAsia="fr-CA"/>
        </w:rPr>
        <w:t>de manière responsable et éthique.</w:t>
      </w:r>
    </w:p>
    <w:p w14:paraId="12CE4186" w14:textId="19AEE37F" w:rsidR="00C219F0" w:rsidRPr="000C13A2" w:rsidRDefault="00C219F0" w:rsidP="009C4BC0">
      <w:pPr>
        <w:numPr>
          <w:ilvl w:val="0"/>
          <w:numId w:val="22"/>
        </w:numPr>
        <w:spacing w:after="0" w:line="276" w:lineRule="auto"/>
        <w:contextualSpacing/>
        <w:jc w:val="both"/>
        <w:rPr>
          <w:rFonts w:eastAsiaTheme="minorHAnsi" w:cstheme="minorHAnsi"/>
          <w:sz w:val="24"/>
          <w:szCs w:val="24"/>
        </w:rPr>
      </w:pPr>
      <w:r>
        <w:rPr>
          <w:rFonts w:eastAsiaTheme="minorHAnsi" w:cstheme="minorHAnsi"/>
          <w:sz w:val="24"/>
          <w:szCs w:val="24"/>
        </w:rPr>
        <w:t xml:space="preserve">Données : Ensemble des données détenues et utilisées par l’organisation, incluant sans si </w:t>
      </w:r>
      <w:r w:rsidR="00CF3F2C">
        <w:rPr>
          <w:rFonts w:eastAsiaTheme="minorHAnsi" w:cstheme="minorHAnsi"/>
          <w:sz w:val="24"/>
          <w:szCs w:val="24"/>
        </w:rPr>
        <w:t>limiter,</w:t>
      </w:r>
      <w:r>
        <w:rPr>
          <w:rFonts w:eastAsiaTheme="minorHAnsi" w:cstheme="minorHAnsi"/>
          <w:sz w:val="24"/>
          <w:szCs w:val="24"/>
        </w:rPr>
        <w:t xml:space="preserve"> les données personnelles et professionnelles.</w:t>
      </w:r>
    </w:p>
    <w:p w14:paraId="48F6AA2D" w14:textId="79DA7BCF" w:rsidR="000C13A2" w:rsidRDefault="00C219F0" w:rsidP="009C4BC0">
      <w:pPr>
        <w:numPr>
          <w:ilvl w:val="0"/>
          <w:numId w:val="22"/>
        </w:numPr>
        <w:spacing w:after="0" w:line="276" w:lineRule="auto"/>
        <w:contextualSpacing/>
        <w:jc w:val="both"/>
        <w:rPr>
          <w:rFonts w:eastAsiaTheme="minorHAnsi" w:cstheme="minorHAnsi"/>
          <w:sz w:val="24"/>
          <w:szCs w:val="24"/>
        </w:rPr>
      </w:pPr>
      <w:r>
        <w:rPr>
          <w:rFonts w:eastAsiaTheme="minorHAnsi" w:cstheme="minorHAnsi"/>
          <w:sz w:val="24"/>
          <w:szCs w:val="24"/>
        </w:rPr>
        <w:t>Données</w:t>
      </w:r>
      <w:r w:rsidR="000C13A2">
        <w:rPr>
          <w:rFonts w:eastAsiaTheme="minorHAnsi" w:cstheme="minorHAnsi"/>
          <w:sz w:val="24"/>
          <w:szCs w:val="24"/>
        </w:rPr>
        <w:t xml:space="preserve"> personnel</w:t>
      </w:r>
      <w:r>
        <w:rPr>
          <w:rFonts w:eastAsiaTheme="minorHAnsi" w:cstheme="minorHAnsi"/>
          <w:sz w:val="24"/>
          <w:szCs w:val="24"/>
        </w:rPr>
        <w:t>le</w:t>
      </w:r>
      <w:r w:rsidR="000C13A2">
        <w:rPr>
          <w:rFonts w:eastAsiaTheme="minorHAnsi" w:cstheme="minorHAnsi"/>
          <w:sz w:val="24"/>
          <w:szCs w:val="24"/>
        </w:rPr>
        <w:t xml:space="preserve">s : </w:t>
      </w:r>
      <w:r w:rsidR="000C13A2" w:rsidRPr="000C13A2">
        <w:rPr>
          <w:rFonts w:eastAsiaTheme="minorHAnsi" w:cstheme="minorHAnsi"/>
          <w:sz w:val="24"/>
          <w:szCs w:val="24"/>
        </w:rPr>
        <w:t>renseignements personnels</w:t>
      </w:r>
      <w:r w:rsidR="00807369">
        <w:rPr>
          <w:rFonts w:eastAsiaTheme="minorHAnsi" w:cstheme="minorHAnsi"/>
          <w:sz w:val="24"/>
          <w:szCs w:val="24"/>
        </w:rPr>
        <w:t xml:space="preserve"> </w:t>
      </w:r>
      <w:r w:rsidR="000C13A2" w:rsidRPr="000C13A2">
        <w:rPr>
          <w:rFonts w:eastAsiaTheme="minorHAnsi" w:cstheme="minorHAnsi"/>
          <w:sz w:val="24"/>
          <w:szCs w:val="24"/>
        </w:rPr>
        <w:t>qui portent sur une personne physique et permettent de l’identifier. Ils sont confidentiels. Sauf exception, ils ne peuvent être communiqués sans le consentement de la personne concernée</w:t>
      </w:r>
      <w:r w:rsidR="000C13A2">
        <w:rPr>
          <w:rFonts w:eastAsiaTheme="minorHAnsi" w:cstheme="minorHAnsi"/>
          <w:sz w:val="24"/>
          <w:szCs w:val="24"/>
        </w:rPr>
        <w:t>. Cette définition exclu</w:t>
      </w:r>
      <w:r w:rsidR="00615950">
        <w:rPr>
          <w:rFonts w:eastAsiaTheme="minorHAnsi" w:cstheme="minorHAnsi"/>
          <w:sz w:val="24"/>
          <w:szCs w:val="24"/>
        </w:rPr>
        <w:t>t</w:t>
      </w:r>
      <w:r w:rsidR="000C13A2">
        <w:rPr>
          <w:rFonts w:eastAsiaTheme="minorHAnsi" w:cstheme="minorHAnsi"/>
          <w:sz w:val="24"/>
          <w:szCs w:val="24"/>
        </w:rPr>
        <w:t xml:space="preserve"> les </w:t>
      </w:r>
      <w:r w:rsidR="00807369">
        <w:rPr>
          <w:rFonts w:eastAsiaTheme="minorHAnsi" w:cstheme="minorHAnsi"/>
          <w:sz w:val="24"/>
          <w:szCs w:val="24"/>
        </w:rPr>
        <w:t>données</w:t>
      </w:r>
      <w:r w:rsidR="000C13A2">
        <w:rPr>
          <w:rFonts w:eastAsiaTheme="minorHAnsi" w:cstheme="minorHAnsi"/>
          <w:sz w:val="24"/>
          <w:szCs w:val="24"/>
        </w:rPr>
        <w:t xml:space="preserve"> professionnel</w:t>
      </w:r>
      <w:r w:rsidR="00807369">
        <w:rPr>
          <w:rFonts w:eastAsiaTheme="minorHAnsi" w:cstheme="minorHAnsi"/>
          <w:sz w:val="24"/>
          <w:szCs w:val="24"/>
        </w:rPr>
        <w:t>le</w:t>
      </w:r>
      <w:r w:rsidR="000C13A2">
        <w:rPr>
          <w:rFonts w:eastAsiaTheme="minorHAnsi" w:cstheme="minorHAnsi"/>
          <w:sz w:val="24"/>
          <w:szCs w:val="24"/>
        </w:rPr>
        <w:t>s.</w:t>
      </w:r>
    </w:p>
    <w:p w14:paraId="2405DB38" w14:textId="5554EB40" w:rsidR="000C13A2" w:rsidRPr="009C4BC0" w:rsidRDefault="00C219F0" w:rsidP="009C4BC0">
      <w:pPr>
        <w:numPr>
          <w:ilvl w:val="0"/>
          <w:numId w:val="22"/>
        </w:numPr>
        <w:spacing w:after="0" w:line="276" w:lineRule="auto"/>
        <w:contextualSpacing/>
        <w:jc w:val="both"/>
        <w:rPr>
          <w:rFonts w:eastAsiaTheme="minorHAnsi" w:cstheme="minorHAnsi"/>
          <w:sz w:val="24"/>
          <w:szCs w:val="24"/>
        </w:rPr>
      </w:pPr>
      <w:r>
        <w:rPr>
          <w:rFonts w:eastAsiaTheme="minorHAnsi" w:cstheme="minorHAnsi"/>
          <w:sz w:val="24"/>
          <w:szCs w:val="24"/>
        </w:rPr>
        <w:t xml:space="preserve">Données </w:t>
      </w:r>
      <w:r w:rsidR="000C13A2">
        <w:rPr>
          <w:rFonts w:eastAsiaTheme="minorHAnsi" w:cstheme="minorHAnsi"/>
          <w:sz w:val="24"/>
          <w:szCs w:val="24"/>
        </w:rPr>
        <w:t>professionne</w:t>
      </w:r>
      <w:r>
        <w:rPr>
          <w:rFonts w:eastAsiaTheme="minorHAnsi" w:cstheme="minorHAnsi"/>
          <w:sz w:val="24"/>
          <w:szCs w:val="24"/>
        </w:rPr>
        <w:t>l</w:t>
      </w:r>
      <w:r w:rsidR="000C13A2">
        <w:rPr>
          <w:rFonts w:eastAsiaTheme="minorHAnsi" w:cstheme="minorHAnsi"/>
          <w:sz w:val="24"/>
          <w:szCs w:val="24"/>
        </w:rPr>
        <w:t>l</w:t>
      </w:r>
      <w:r>
        <w:rPr>
          <w:rFonts w:eastAsiaTheme="minorHAnsi" w:cstheme="minorHAnsi"/>
          <w:sz w:val="24"/>
          <w:szCs w:val="24"/>
        </w:rPr>
        <w:t>e</w:t>
      </w:r>
      <w:r w:rsidR="000C13A2">
        <w:rPr>
          <w:rFonts w:eastAsiaTheme="minorHAnsi" w:cstheme="minorHAnsi"/>
          <w:sz w:val="24"/>
          <w:szCs w:val="24"/>
        </w:rPr>
        <w:t>s :</w:t>
      </w:r>
      <w:r w:rsidR="007771CB">
        <w:rPr>
          <w:rFonts w:eastAsiaTheme="minorHAnsi" w:cstheme="minorHAnsi"/>
          <w:sz w:val="24"/>
          <w:szCs w:val="24"/>
        </w:rPr>
        <w:t xml:space="preserve"> </w:t>
      </w:r>
      <w:r w:rsidR="007771CB" w:rsidRPr="007771CB">
        <w:rPr>
          <w:rFonts w:eastAsiaTheme="minorHAnsi" w:cstheme="minorHAnsi"/>
          <w:sz w:val="24"/>
          <w:szCs w:val="24"/>
        </w:rPr>
        <w:t>renseignements et coordonnées relatifs aux contacts d’affaires : employeur, fonction, coordonnées professionnelles (adresse courriel, adresse de l’entreprise, numéro de téléphone professionnel, etc.)</w:t>
      </w:r>
    </w:p>
    <w:p w14:paraId="4DAC5BF9" w14:textId="77777777" w:rsidR="009C4BC0" w:rsidRDefault="009C4BC0" w:rsidP="009C4BC0">
      <w:pPr>
        <w:ind w:left="360"/>
        <w:rPr>
          <w:rFonts w:eastAsiaTheme="minorHAnsi" w:cstheme="minorHAnsi"/>
          <w:sz w:val="24"/>
          <w:szCs w:val="24"/>
        </w:rPr>
      </w:pPr>
    </w:p>
    <w:p w14:paraId="2C35DD99" w14:textId="79871137" w:rsidR="009C4BC0" w:rsidRPr="002D627E" w:rsidRDefault="009C4BC0" w:rsidP="002D627E">
      <w:pPr>
        <w:pStyle w:val="Titre1"/>
      </w:pPr>
      <w:r w:rsidRPr="002D627E">
        <w:t>Rôles et responsabilités</w:t>
      </w:r>
    </w:p>
    <w:p w14:paraId="7AF2298C" w14:textId="77777777" w:rsidR="009C4BC0" w:rsidRPr="009C4BC0" w:rsidRDefault="009C4BC0" w:rsidP="009C4BC0">
      <w:pPr>
        <w:spacing w:after="0" w:line="276" w:lineRule="auto"/>
        <w:ind w:left="720"/>
        <w:contextualSpacing/>
        <w:jc w:val="both"/>
        <w:rPr>
          <w:rFonts w:eastAsiaTheme="minorHAnsi" w:cstheme="minorHAnsi"/>
          <w:sz w:val="24"/>
          <w:szCs w:val="24"/>
        </w:rPr>
      </w:pPr>
    </w:p>
    <w:p w14:paraId="6BA42C49" w14:textId="77777777" w:rsidR="009C4BC0" w:rsidRPr="009C4BC0" w:rsidRDefault="009C4BC0" w:rsidP="002450D6">
      <w:pPr>
        <w:pStyle w:val="Titre3"/>
      </w:pPr>
      <w:r w:rsidRPr="009C4BC0">
        <w:t>Le conseil d’administration</w:t>
      </w:r>
    </w:p>
    <w:p w14:paraId="6030D6A5" w14:textId="1C92AF5B" w:rsidR="009C4BC0" w:rsidRPr="009C4BC0" w:rsidRDefault="009C4BC0" w:rsidP="009C4BC0">
      <w:pPr>
        <w:spacing w:after="0"/>
        <w:rPr>
          <w:rFonts w:eastAsiaTheme="minorHAnsi"/>
          <w:sz w:val="24"/>
        </w:rPr>
      </w:pPr>
      <w:r w:rsidRPr="009C4BC0">
        <w:rPr>
          <w:rFonts w:eastAsiaTheme="minorHAnsi"/>
          <w:sz w:val="24"/>
        </w:rPr>
        <w:t>Le conseil d’administration a la responsabilité de superviser la gouvernance des données et de s'assurer que l'organisation utilise les données de manière responsable, éthique et sécurisée.</w:t>
      </w:r>
    </w:p>
    <w:p w14:paraId="425DE75D" w14:textId="77777777" w:rsidR="009C4BC0" w:rsidRPr="009C4BC0" w:rsidRDefault="009C4BC0" w:rsidP="009C4BC0">
      <w:pPr>
        <w:spacing w:after="0"/>
        <w:rPr>
          <w:rFonts w:eastAsiaTheme="minorHAnsi"/>
          <w:sz w:val="24"/>
        </w:rPr>
      </w:pPr>
    </w:p>
    <w:p w14:paraId="4CA7572D" w14:textId="20DAE451" w:rsidR="009C4BC0" w:rsidRPr="002D627E" w:rsidRDefault="009C4BC0" w:rsidP="009C4BC0">
      <w:pPr>
        <w:rPr>
          <w:b/>
          <w:sz w:val="24"/>
        </w:rPr>
      </w:pPr>
      <w:r w:rsidRPr="002D627E">
        <w:rPr>
          <w:b/>
          <w:sz w:val="24"/>
        </w:rPr>
        <w:t>Responsabilités</w:t>
      </w:r>
      <w:r w:rsidR="002D627E">
        <w:rPr>
          <w:b/>
          <w:sz w:val="24"/>
        </w:rPr>
        <w:t xml:space="preserve"> </w:t>
      </w:r>
      <w:r w:rsidRPr="002D627E">
        <w:rPr>
          <w:b/>
          <w:sz w:val="24"/>
        </w:rPr>
        <w:t>:</w:t>
      </w:r>
    </w:p>
    <w:p w14:paraId="4AC82E04" w14:textId="75B1726A" w:rsidR="009C4BC0" w:rsidRPr="009C4BC0" w:rsidRDefault="009C4BC0" w:rsidP="00C219F0">
      <w:pPr>
        <w:pStyle w:val="Titre4"/>
      </w:pPr>
      <w:r w:rsidRPr="009C4BC0">
        <w:t xml:space="preserve">Le conseil d'administration doit s'assurer que des politiques encadrant la gestion des données </w:t>
      </w:r>
      <w:r w:rsidR="00807369">
        <w:t xml:space="preserve">personnelles </w:t>
      </w:r>
      <w:r w:rsidRPr="009C4BC0">
        <w:t>sont mises en place au sein de l’organisme et doit s’assurer que les ressources nécessaires sont allouées à leur mise en œuvre.</w:t>
      </w:r>
    </w:p>
    <w:p w14:paraId="7C9A3308" w14:textId="3D039AEC" w:rsidR="009C4BC0" w:rsidRPr="009C4BC0" w:rsidRDefault="009C4BC0" w:rsidP="00C219F0">
      <w:pPr>
        <w:pStyle w:val="Titre4"/>
      </w:pPr>
      <w:r w:rsidRPr="009C4BC0">
        <w:lastRenderedPageBreak/>
        <w:t xml:space="preserve">Évaluer les risques liés aux données </w:t>
      </w:r>
      <w:r w:rsidR="00807369">
        <w:t xml:space="preserve">personnelles </w:t>
      </w:r>
      <w:r w:rsidRPr="009C4BC0">
        <w:t>: Le conseil d'administration doit comprendre les risques liés à la collecte, au stockage et à l'utilisation des données de l'organisation et s'assurer que des mesures adéquates sont mises en place pour les atténuer.</w:t>
      </w:r>
    </w:p>
    <w:p w14:paraId="42A4A31B" w14:textId="4E4F3D5A" w:rsidR="009C4BC0" w:rsidRPr="009C4BC0" w:rsidRDefault="009C4BC0" w:rsidP="00C219F0">
      <w:pPr>
        <w:pStyle w:val="Titre4"/>
      </w:pPr>
      <w:r w:rsidRPr="009C4BC0">
        <w:t>Surveiller la conformité réglementaire : Le conseil d'administration doit s'assurer que l'organisation est en conformité avec les lois et les règlements en matière de protection des données. Il doit également surveiller les développements réglementaires et s'assurer que l'organisation s'adapte en conséquence.</w:t>
      </w:r>
    </w:p>
    <w:p w14:paraId="79918093" w14:textId="0FC59487" w:rsidR="009C4BC0" w:rsidRPr="009C4BC0" w:rsidRDefault="009C4BC0" w:rsidP="002D627E">
      <w:pPr>
        <w:pStyle w:val="Titre4"/>
      </w:pPr>
      <w:r w:rsidRPr="009C4BC0">
        <w:t>Assurer la transparence et la responsabilité : Le conseil d'administration doit s'assurer que les politiques de gouvernance des données</w:t>
      </w:r>
      <w:r w:rsidR="00807369">
        <w:t xml:space="preserve"> personnelles</w:t>
      </w:r>
      <w:r w:rsidRPr="009C4BC0">
        <w:t xml:space="preserve"> de l'organisation sont clairement communiquées à tous les employés, parties prenantes et autres personnes concernées. Il doit également s'assurer que l'organisation est responsable de la gestion de ses données et est transparente dans ses activités liées aux données</w:t>
      </w:r>
      <w:r w:rsidR="00807369">
        <w:t xml:space="preserve"> personnelles</w:t>
      </w:r>
      <w:r w:rsidRPr="009C4BC0">
        <w:t>.</w:t>
      </w:r>
    </w:p>
    <w:p w14:paraId="36B376C3" w14:textId="30827359" w:rsidR="009C4BC0" w:rsidRPr="009C4BC0" w:rsidRDefault="009C4BC0" w:rsidP="002450D6">
      <w:pPr>
        <w:pStyle w:val="Titre3"/>
      </w:pPr>
      <w:r w:rsidRPr="009C4BC0">
        <w:t>Responsable de la gouvernance des données</w:t>
      </w:r>
    </w:p>
    <w:p w14:paraId="1DDFF9BF" w14:textId="37CE8941" w:rsidR="009C4BC0" w:rsidRDefault="009C4BC0" w:rsidP="009C4BC0">
      <w:pPr>
        <w:rPr>
          <w:sz w:val="24"/>
        </w:rPr>
      </w:pPr>
      <w:r w:rsidRPr="009C4BC0">
        <w:rPr>
          <w:sz w:val="24"/>
        </w:rPr>
        <w:t>Le responsable de la gouvernance des données est chargé de superviser et de garantir que l’organisme se conforme aux lois et réglementations applicables en matière de protection des données personnelles. Il est également responsable de sensibiliser les employés de l'organisation à l'importance de la protection des données et de mettre en place des politiques et des procédures pour assurer une saine gestion des données au sein de l’organisme.</w:t>
      </w:r>
    </w:p>
    <w:p w14:paraId="347CE53C" w14:textId="77B3A87C" w:rsidR="009C4BC0" w:rsidRPr="009C4BC0" w:rsidRDefault="009C4BC0" w:rsidP="009C4BC0">
      <w:pPr>
        <w:rPr>
          <w:sz w:val="24"/>
        </w:rPr>
      </w:pPr>
      <w:r>
        <w:rPr>
          <w:sz w:val="24"/>
        </w:rPr>
        <w:t xml:space="preserve">Par défaut, le responsable </w:t>
      </w:r>
      <w:r w:rsidRPr="009C4BC0">
        <w:rPr>
          <w:sz w:val="24"/>
        </w:rPr>
        <w:t>de la gouvernance des données</w:t>
      </w:r>
      <w:r>
        <w:rPr>
          <w:sz w:val="24"/>
        </w:rPr>
        <w:t xml:space="preserve"> est la personne occupant la direction générale de l’organisation. Ce pouvoir peut être délégué par écrit à une personne disposant des</w:t>
      </w:r>
      <w:r w:rsidRPr="009C4BC0">
        <w:rPr>
          <w:sz w:val="24"/>
        </w:rPr>
        <w:t xml:space="preserve"> compétences requises et un pouvoir</w:t>
      </w:r>
      <w:r>
        <w:rPr>
          <w:sz w:val="24"/>
        </w:rPr>
        <w:t xml:space="preserve"> </w:t>
      </w:r>
      <w:r w:rsidRPr="009C4BC0">
        <w:rPr>
          <w:sz w:val="24"/>
        </w:rPr>
        <w:t>décisionnel important</w:t>
      </w:r>
      <w:r w:rsidR="002D627E">
        <w:rPr>
          <w:sz w:val="24"/>
        </w:rPr>
        <w:t>.</w:t>
      </w:r>
    </w:p>
    <w:p w14:paraId="51785662" w14:textId="77777777" w:rsidR="002450D6" w:rsidRPr="002D627E" w:rsidRDefault="009C4BC0" w:rsidP="002450D6">
      <w:pPr>
        <w:rPr>
          <w:b/>
        </w:rPr>
      </w:pPr>
      <w:r w:rsidRPr="002D627E">
        <w:rPr>
          <w:b/>
          <w:sz w:val="24"/>
        </w:rPr>
        <w:t>Responsabilités :</w:t>
      </w:r>
      <w:r w:rsidR="002450D6" w:rsidRPr="002D627E">
        <w:rPr>
          <w:b/>
        </w:rPr>
        <w:t xml:space="preserve"> </w:t>
      </w:r>
    </w:p>
    <w:p w14:paraId="4648842B" w14:textId="79CD3BB4" w:rsidR="002450D6" w:rsidRPr="002D627E" w:rsidRDefault="002450D6" w:rsidP="002D627E">
      <w:pPr>
        <w:pStyle w:val="Titre4"/>
      </w:pPr>
      <w:r w:rsidRPr="002D627E">
        <w:t>Surveiller la conformité réglementaire de l'OBNL aux lois et réglementations applicables en matière de protection des données, notamment la Loi 25 du Québec qui vise la protection des renseignements personnels.</w:t>
      </w:r>
    </w:p>
    <w:p w14:paraId="6703369E" w14:textId="77777777" w:rsidR="002450D6" w:rsidRPr="002D627E" w:rsidRDefault="002450D6" w:rsidP="002D627E">
      <w:pPr>
        <w:pStyle w:val="Titre4"/>
      </w:pPr>
      <w:r w:rsidRPr="002D627E">
        <w:t xml:space="preserve">Élaborer des politiques </w:t>
      </w:r>
      <w:r w:rsidRPr="002D627E">
        <w:rPr>
          <w:rStyle w:val="Titre4Car"/>
        </w:rPr>
        <w:t>et</w:t>
      </w:r>
      <w:r w:rsidRPr="002D627E">
        <w:t xml:space="preserve"> des procédures pour assurer la protection des données personnelles de l'organisation. Ces politiques et procédures peuvent inclure des politiques de confidentialité, des procédures de contrôle d'accès et des protocoles de gestion des incidents.</w:t>
      </w:r>
    </w:p>
    <w:p w14:paraId="015332CE" w14:textId="77777777" w:rsidR="002450D6" w:rsidRPr="002D627E" w:rsidRDefault="002450D6" w:rsidP="002D627E">
      <w:pPr>
        <w:pStyle w:val="Titre4"/>
      </w:pPr>
      <w:r w:rsidRPr="002D627E">
        <w:t>Évaluer les risques liés à la collecte, au stockage et à l'utilisation des données de l'organisation et mettre en place des mesures pour les atténuer.</w:t>
      </w:r>
    </w:p>
    <w:p w14:paraId="6FD0AF6C" w14:textId="77777777" w:rsidR="002450D6" w:rsidRPr="002D627E" w:rsidRDefault="002450D6" w:rsidP="002D627E">
      <w:pPr>
        <w:pStyle w:val="Titre4"/>
      </w:pPr>
      <w:r w:rsidRPr="002D627E">
        <w:lastRenderedPageBreak/>
        <w:t>S'assurer que les mesures de sécurité appropriées sont en place pour protéger les données contre les accès non autorisés, les pertes ou les altérations.</w:t>
      </w:r>
    </w:p>
    <w:p w14:paraId="33E6B0FB" w14:textId="77777777" w:rsidR="002450D6" w:rsidRPr="002D627E" w:rsidRDefault="002450D6" w:rsidP="002D627E">
      <w:pPr>
        <w:pStyle w:val="Titre4"/>
      </w:pPr>
      <w:r w:rsidRPr="002D627E">
        <w:t>Sensibiliser le personnel de l'organisation à l'importance de la protection des données personnelles et leur fournir des formations régulières pour s'assurer que les employés comprennent leur rôle dans la protection de la vie privée des personnes concernées.</w:t>
      </w:r>
    </w:p>
    <w:p w14:paraId="36730843" w14:textId="30F655A1" w:rsidR="009C4BC0" w:rsidRPr="002D627E" w:rsidRDefault="002450D6" w:rsidP="002D627E">
      <w:pPr>
        <w:pStyle w:val="Titre4"/>
      </w:pPr>
      <w:r w:rsidRPr="002D627E">
        <w:t>Gérer les demandes d'exercice de droits des personnes concernées, telles que le droit d'accès, de rectification ou de suppression de leurs données personnelles.</w:t>
      </w:r>
    </w:p>
    <w:p w14:paraId="5C7D67D0" w14:textId="078D1A74" w:rsidR="002D627E" w:rsidRPr="002D627E" w:rsidRDefault="002D627E" w:rsidP="002D627E">
      <w:pPr>
        <w:pStyle w:val="Titre3"/>
      </w:pPr>
      <w:r>
        <w:t>Créateurs de données</w:t>
      </w:r>
      <w:r w:rsidR="00C219F0" w:rsidRPr="00C219F0">
        <w:t xml:space="preserve"> </w:t>
      </w:r>
      <w:r w:rsidR="00C219F0">
        <w:t>personnelles</w:t>
      </w:r>
    </w:p>
    <w:p w14:paraId="2E8691B5" w14:textId="77777777" w:rsidR="002D627E" w:rsidRPr="002D627E" w:rsidRDefault="002D627E" w:rsidP="002D627E">
      <w:pPr>
        <w:rPr>
          <w:sz w:val="24"/>
        </w:rPr>
      </w:pPr>
      <w:r w:rsidRPr="002D627E">
        <w:rPr>
          <w:sz w:val="24"/>
        </w:rPr>
        <w:t>Les créateurs de données sont responsables de la collecte de données en utilisant des méthodes valides et fiables. Ils doivent s'assurer que les données collectées sont pertinentes pour les objectifs de l'organisation.</w:t>
      </w:r>
    </w:p>
    <w:p w14:paraId="753FCD8A" w14:textId="6836EB9D" w:rsidR="002D627E" w:rsidRPr="002D627E" w:rsidRDefault="002D627E" w:rsidP="002D627E">
      <w:pPr>
        <w:rPr>
          <w:sz w:val="24"/>
        </w:rPr>
      </w:pPr>
      <w:r w:rsidRPr="002D627E">
        <w:rPr>
          <w:sz w:val="24"/>
        </w:rPr>
        <w:t xml:space="preserve">Les responsables de la création de données sont les chargés de projets pour </w:t>
      </w:r>
      <w:r w:rsidR="00C94A7B">
        <w:rPr>
          <w:sz w:val="24"/>
        </w:rPr>
        <w:t>les projets où la collecte d</w:t>
      </w:r>
      <w:r w:rsidRPr="002D627E">
        <w:rPr>
          <w:sz w:val="24"/>
        </w:rPr>
        <w:t xml:space="preserve">es données </w:t>
      </w:r>
      <w:r w:rsidR="00C94A7B">
        <w:rPr>
          <w:sz w:val="24"/>
        </w:rPr>
        <w:t>est nécessaire.</w:t>
      </w:r>
    </w:p>
    <w:p w14:paraId="635EC93D" w14:textId="77777777" w:rsidR="002D627E" w:rsidRPr="002D627E" w:rsidRDefault="002D627E" w:rsidP="002D627E">
      <w:pPr>
        <w:rPr>
          <w:b/>
          <w:sz w:val="24"/>
        </w:rPr>
      </w:pPr>
      <w:r w:rsidRPr="002D627E">
        <w:rPr>
          <w:b/>
          <w:sz w:val="24"/>
        </w:rPr>
        <w:t>Responsabilités :</w:t>
      </w:r>
    </w:p>
    <w:p w14:paraId="465B1CA0" w14:textId="24E1B2E4" w:rsidR="002D627E" w:rsidRPr="002D627E" w:rsidRDefault="002D627E" w:rsidP="002D627E">
      <w:pPr>
        <w:pStyle w:val="Titre4"/>
      </w:pPr>
      <w:r w:rsidRPr="002D627E">
        <w:t>S’assurer du respect des normes de confidentialité en matière de données et garantir que les données sont stockées et gérées de manière sécurisée.</w:t>
      </w:r>
    </w:p>
    <w:p w14:paraId="3065FC72" w14:textId="69B679E4" w:rsidR="002D627E" w:rsidRPr="002D627E" w:rsidRDefault="002D627E" w:rsidP="002D627E">
      <w:pPr>
        <w:pStyle w:val="Titre4"/>
      </w:pPr>
      <w:r w:rsidRPr="002D627E">
        <w:t xml:space="preserve">Documenter les données de manière complète et précise. </w:t>
      </w:r>
    </w:p>
    <w:p w14:paraId="6378515C" w14:textId="42539F0C" w:rsidR="002D627E" w:rsidRDefault="002D627E" w:rsidP="002D627E">
      <w:pPr>
        <w:pStyle w:val="Titre4"/>
      </w:pPr>
      <w:r w:rsidRPr="002D627E">
        <w:t>Respecter les politiques de l'OBNL en matière de données, en veillant à ce que les données soient utilisées de manière responsable et appropriée et en garantissant que les données sont partagées de manière responsable et conforme aux lois et règlements applicables.</w:t>
      </w:r>
    </w:p>
    <w:p w14:paraId="5B30F8F3" w14:textId="4B3C7C60" w:rsidR="002D627E" w:rsidRPr="002D627E" w:rsidRDefault="002D627E" w:rsidP="002D627E">
      <w:pPr>
        <w:pStyle w:val="Titre3"/>
      </w:pPr>
      <w:r w:rsidRPr="002D627E">
        <w:t>Utilisateur de données</w:t>
      </w:r>
      <w:r w:rsidR="00C219F0">
        <w:t xml:space="preserve"> </w:t>
      </w:r>
    </w:p>
    <w:p w14:paraId="1579F27C" w14:textId="615BDBBE" w:rsidR="002D627E" w:rsidRPr="002D627E" w:rsidRDefault="002D627E" w:rsidP="002D627E">
      <w:pPr>
        <w:rPr>
          <w:sz w:val="24"/>
        </w:rPr>
      </w:pPr>
      <w:r w:rsidRPr="002D627E">
        <w:rPr>
          <w:sz w:val="24"/>
        </w:rPr>
        <w:t xml:space="preserve">Les utilisateurs doivent utiliser les données </w:t>
      </w:r>
      <w:r w:rsidR="006A5E58">
        <w:rPr>
          <w:sz w:val="24"/>
        </w:rPr>
        <w:t xml:space="preserve">personnelles </w:t>
      </w:r>
      <w:r w:rsidRPr="002D627E">
        <w:rPr>
          <w:sz w:val="24"/>
        </w:rPr>
        <w:t>de manière responsable et appropriée, conformément aux lois et règlements applicables et aux politiques de l'OBNL en matière de données. Ils doivent également respecter les droits de confidentialité des personnes dont les données sont collectées.</w:t>
      </w:r>
    </w:p>
    <w:p w14:paraId="025849E8" w14:textId="0CF02D92" w:rsidR="002D627E" w:rsidRPr="002D627E" w:rsidRDefault="002D627E" w:rsidP="002D627E">
      <w:pPr>
        <w:rPr>
          <w:b/>
          <w:sz w:val="24"/>
        </w:rPr>
      </w:pPr>
      <w:r w:rsidRPr="002D627E">
        <w:rPr>
          <w:b/>
          <w:sz w:val="24"/>
        </w:rPr>
        <w:t>Responsabilités :</w:t>
      </w:r>
    </w:p>
    <w:p w14:paraId="1017F382" w14:textId="1FB4E469" w:rsidR="002D627E" w:rsidRPr="002D627E" w:rsidRDefault="002D627E" w:rsidP="002D627E">
      <w:pPr>
        <w:pStyle w:val="Titre4"/>
      </w:pPr>
      <w:r w:rsidRPr="002D627E">
        <w:t>Protéger les données contre l'accès non autorisé, la divulgation ou la perte en utilisant des mesures de sécurité appropriées.</w:t>
      </w:r>
    </w:p>
    <w:p w14:paraId="01E57020" w14:textId="79AB5C58" w:rsidR="002D627E" w:rsidRPr="002D627E" w:rsidRDefault="002D627E" w:rsidP="002D627E">
      <w:pPr>
        <w:pStyle w:val="Titre4"/>
      </w:pPr>
      <w:r w:rsidRPr="002D627E">
        <w:lastRenderedPageBreak/>
        <w:t>Signaler tout problème lié aux données, y compris les violations de données ou les préoccupations de sécurité, au responsable de la gouvernance des données de l’organisme.</w:t>
      </w:r>
    </w:p>
    <w:p w14:paraId="1D096EE5" w14:textId="62EF9D62" w:rsidR="002D627E" w:rsidRDefault="002D627E" w:rsidP="002D627E">
      <w:pPr>
        <w:pStyle w:val="Titre4"/>
      </w:pPr>
      <w:r w:rsidRPr="002D627E">
        <w:t>Respecter les politiques de l'OBNL en matière de données, en veillant à ce que les données soient utilisées de manière responsable et appropriée et en garantissant que les données sont partagées de manière responsable et conforme aux lois et règlements applicables.</w:t>
      </w:r>
    </w:p>
    <w:p w14:paraId="1D759B22" w14:textId="2D522857" w:rsidR="002D627E" w:rsidRDefault="002D627E" w:rsidP="002D627E">
      <w:pPr>
        <w:pStyle w:val="Titre1"/>
      </w:pPr>
      <w:r w:rsidRPr="00FE4FA7">
        <w:t>Directives</w:t>
      </w:r>
    </w:p>
    <w:p w14:paraId="1059C1F1" w14:textId="36E341EB" w:rsidR="000C13A2" w:rsidRDefault="000C13A2" w:rsidP="002D627E">
      <w:pPr>
        <w:rPr>
          <w:sz w:val="24"/>
        </w:rPr>
      </w:pPr>
      <w:r w:rsidRPr="000C13A2">
        <w:rPr>
          <w:sz w:val="24"/>
        </w:rPr>
        <w:t xml:space="preserve">Cette section énonce les principes </w:t>
      </w:r>
      <w:r>
        <w:rPr>
          <w:sz w:val="24"/>
        </w:rPr>
        <w:t>qui guident la gestion des données personnelles par le Réseau de milieu</w:t>
      </w:r>
      <w:r w:rsidR="00615950">
        <w:rPr>
          <w:sz w:val="24"/>
        </w:rPr>
        <w:t>x</w:t>
      </w:r>
      <w:r>
        <w:rPr>
          <w:sz w:val="24"/>
        </w:rPr>
        <w:t xml:space="preserve"> naturel</w:t>
      </w:r>
      <w:r w:rsidR="00615950">
        <w:rPr>
          <w:sz w:val="24"/>
        </w:rPr>
        <w:t>s</w:t>
      </w:r>
      <w:r>
        <w:rPr>
          <w:sz w:val="24"/>
        </w:rPr>
        <w:t xml:space="preserve"> protégés. Lors du développement de nouveaux projets ou de la collecte de nouvelles données, il est indispensable de s’y référer.</w:t>
      </w:r>
    </w:p>
    <w:p w14:paraId="46C93E96" w14:textId="57D5F482" w:rsidR="007771CB" w:rsidRDefault="007771CB" w:rsidP="007771CB">
      <w:pPr>
        <w:pStyle w:val="Titre2"/>
      </w:pPr>
      <w:r w:rsidRPr="007771CB">
        <w:t>Sécurité</w:t>
      </w:r>
    </w:p>
    <w:p w14:paraId="41B84579" w14:textId="1E64D17A" w:rsidR="007771CB" w:rsidRDefault="007771CB" w:rsidP="007771CB">
      <w:pPr>
        <w:spacing w:after="0" w:line="276" w:lineRule="auto"/>
        <w:jc w:val="both"/>
        <w:rPr>
          <w:rFonts w:cstheme="minorHAnsi"/>
          <w:sz w:val="24"/>
          <w:szCs w:val="24"/>
        </w:rPr>
      </w:pPr>
      <w:r w:rsidRPr="00FE4FA7">
        <w:rPr>
          <w:rFonts w:cstheme="minorHAnsi"/>
          <w:sz w:val="24"/>
          <w:szCs w:val="24"/>
        </w:rPr>
        <w:t xml:space="preserve">L’utilisation personnelle des données </w:t>
      </w:r>
      <w:r>
        <w:rPr>
          <w:rFonts w:cstheme="minorHAnsi"/>
          <w:sz w:val="24"/>
          <w:szCs w:val="24"/>
        </w:rPr>
        <w:t>du Réseau de milieux naturels protégés</w:t>
      </w:r>
      <w:r w:rsidRPr="00FE4FA7">
        <w:rPr>
          <w:rFonts w:cstheme="minorHAnsi"/>
          <w:sz w:val="24"/>
          <w:szCs w:val="24"/>
        </w:rPr>
        <w:t>, y compris les données dérivées, dans n’importe quel format et à n’importe quel endroit, est interdite.</w:t>
      </w:r>
    </w:p>
    <w:p w14:paraId="554E0993" w14:textId="77777777" w:rsidR="007771CB" w:rsidRPr="00FE4FA7" w:rsidRDefault="007771CB" w:rsidP="007771CB">
      <w:pPr>
        <w:spacing w:after="0" w:line="276" w:lineRule="auto"/>
        <w:jc w:val="both"/>
        <w:rPr>
          <w:rFonts w:cstheme="minorHAnsi"/>
          <w:sz w:val="24"/>
          <w:szCs w:val="24"/>
        </w:rPr>
      </w:pPr>
    </w:p>
    <w:p w14:paraId="2DD22558" w14:textId="2D579DC9" w:rsidR="007771CB" w:rsidRDefault="007771CB" w:rsidP="007771CB">
      <w:pPr>
        <w:spacing w:after="0" w:line="276" w:lineRule="auto"/>
        <w:jc w:val="both"/>
        <w:rPr>
          <w:rFonts w:cstheme="minorHAnsi"/>
          <w:sz w:val="24"/>
          <w:szCs w:val="24"/>
        </w:rPr>
      </w:pPr>
      <w:r w:rsidRPr="00FE4FA7">
        <w:rPr>
          <w:rFonts w:cstheme="minorHAnsi"/>
          <w:sz w:val="24"/>
          <w:szCs w:val="24"/>
        </w:rPr>
        <w:t>Les dossiers stockés dans un format électronique doivent être protégés par des mesures de protection électroniques appropriées et/ou des contrôles d’accès physique qui restreignent l’accès uniquement aux utilisateurs autorisés. De même, les données de l’entreprise (bases de données, etc.) doivent être stockées d’une manière qui limitera l’accès uniquement aux utilisateurs autorisés.</w:t>
      </w:r>
    </w:p>
    <w:p w14:paraId="154CE384" w14:textId="77777777" w:rsidR="007771CB" w:rsidRDefault="007771CB" w:rsidP="007771CB">
      <w:pPr>
        <w:spacing w:after="0" w:line="276" w:lineRule="auto"/>
        <w:jc w:val="both"/>
        <w:rPr>
          <w:rFonts w:cstheme="minorHAnsi"/>
          <w:sz w:val="24"/>
          <w:szCs w:val="24"/>
        </w:rPr>
      </w:pPr>
    </w:p>
    <w:p w14:paraId="48F5ADDA" w14:textId="4764AD29" w:rsidR="007771CB" w:rsidRDefault="007771CB" w:rsidP="007771CB">
      <w:pPr>
        <w:spacing w:after="0" w:line="276" w:lineRule="auto"/>
        <w:jc w:val="both"/>
        <w:rPr>
          <w:rFonts w:cstheme="minorHAnsi"/>
          <w:sz w:val="24"/>
          <w:szCs w:val="24"/>
        </w:rPr>
      </w:pPr>
      <w:r>
        <w:rPr>
          <w:rFonts w:cstheme="minorHAnsi"/>
          <w:sz w:val="24"/>
          <w:szCs w:val="24"/>
        </w:rPr>
        <w:t>Par exemple, les données du Répertoire des sites de conservation volontaire doivent être accessible</w:t>
      </w:r>
      <w:r w:rsidR="00615950">
        <w:rPr>
          <w:rFonts w:cstheme="minorHAnsi"/>
          <w:sz w:val="24"/>
          <w:szCs w:val="24"/>
        </w:rPr>
        <w:t>s</w:t>
      </w:r>
      <w:r>
        <w:rPr>
          <w:rFonts w:cstheme="minorHAnsi"/>
          <w:sz w:val="24"/>
          <w:szCs w:val="24"/>
        </w:rPr>
        <w:t xml:space="preserve"> aux seuls employés travaillant sur ce projet.</w:t>
      </w:r>
    </w:p>
    <w:p w14:paraId="71EF6BBF" w14:textId="77777777" w:rsidR="007771CB" w:rsidRPr="00FE4FA7" w:rsidRDefault="007771CB" w:rsidP="007771CB">
      <w:pPr>
        <w:spacing w:after="0" w:line="276" w:lineRule="auto"/>
        <w:jc w:val="both"/>
        <w:rPr>
          <w:rFonts w:cstheme="minorHAnsi"/>
          <w:sz w:val="24"/>
          <w:szCs w:val="24"/>
        </w:rPr>
      </w:pPr>
    </w:p>
    <w:p w14:paraId="461205F4" w14:textId="0ABB42C8" w:rsidR="007771CB" w:rsidRDefault="007771CB" w:rsidP="007771CB">
      <w:pPr>
        <w:rPr>
          <w:rFonts w:cstheme="minorHAnsi"/>
          <w:sz w:val="24"/>
          <w:szCs w:val="24"/>
        </w:rPr>
      </w:pPr>
      <w:r w:rsidRPr="00FE4FA7">
        <w:rPr>
          <w:rFonts w:cstheme="minorHAnsi"/>
          <w:sz w:val="24"/>
          <w:szCs w:val="24"/>
        </w:rPr>
        <w:t>Cette politique s’applique aux documents de tous formats (papier, numérique ou audiovisuel), qu’ils soient des fichiers enregistrés, des documents de travail, des documents électroniques, des courriels, des transactions en ligne, des données conservées dans des bases de données</w:t>
      </w:r>
      <w:r>
        <w:rPr>
          <w:rFonts w:cstheme="minorHAnsi"/>
          <w:sz w:val="24"/>
          <w:szCs w:val="24"/>
        </w:rPr>
        <w:t xml:space="preserve">, </w:t>
      </w:r>
      <w:r w:rsidRPr="00FE4FA7">
        <w:rPr>
          <w:rFonts w:cstheme="minorHAnsi"/>
          <w:sz w:val="24"/>
          <w:szCs w:val="24"/>
        </w:rPr>
        <w:t>sur bande</w:t>
      </w:r>
      <w:r>
        <w:rPr>
          <w:rFonts w:cstheme="minorHAnsi"/>
          <w:sz w:val="24"/>
          <w:szCs w:val="24"/>
        </w:rPr>
        <w:t>,</w:t>
      </w:r>
      <w:r w:rsidRPr="00FE4FA7">
        <w:rPr>
          <w:rFonts w:cstheme="minorHAnsi"/>
          <w:sz w:val="24"/>
          <w:szCs w:val="24"/>
        </w:rPr>
        <w:t xml:space="preserve"> sur disque, des cartes, des plans, des photographies, des enregistrements sonores et vidéos.</w:t>
      </w:r>
    </w:p>
    <w:p w14:paraId="2D3651CE" w14:textId="033B8D00" w:rsidR="007771CB" w:rsidRDefault="007771CB" w:rsidP="00C219F0">
      <w:pPr>
        <w:pStyle w:val="Titre2"/>
      </w:pPr>
      <w:r w:rsidRPr="007771CB">
        <w:lastRenderedPageBreak/>
        <w:t>Rétention des données</w:t>
      </w:r>
      <w:r w:rsidR="00BC4D53">
        <w:t xml:space="preserve"> </w:t>
      </w:r>
      <w:r w:rsidR="00C219F0">
        <w:t>personnelles</w:t>
      </w:r>
    </w:p>
    <w:p w14:paraId="6E9906B4" w14:textId="7C53E119" w:rsidR="007771CB" w:rsidRDefault="007771CB" w:rsidP="007771CB">
      <w:pPr>
        <w:spacing w:after="0" w:line="276" w:lineRule="auto"/>
        <w:jc w:val="both"/>
        <w:rPr>
          <w:rFonts w:cstheme="minorHAnsi"/>
          <w:sz w:val="24"/>
          <w:szCs w:val="24"/>
        </w:rPr>
      </w:pPr>
      <w:r w:rsidRPr="00FE4FA7">
        <w:rPr>
          <w:rFonts w:cstheme="minorHAnsi"/>
          <w:sz w:val="24"/>
          <w:szCs w:val="24"/>
        </w:rPr>
        <w:t xml:space="preserve">Toutes les données </w:t>
      </w:r>
      <w:r w:rsidR="00771413">
        <w:rPr>
          <w:rFonts w:cstheme="minorHAnsi"/>
          <w:sz w:val="24"/>
          <w:szCs w:val="24"/>
        </w:rPr>
        <w:t xml:space="preserve">personnelles </w:t>
      </w:r>
      <w:r w:rsidRPr="00FE4FA7">
        <w:rPr>
          <w:rFonts w:cstheme="minorHAnsi"/>
          <w:sz w:val="24"/>
          <w:szCs w:val="24"/>
        </w:rPr>
        <w:t xml:space="preserve">sont conservées conformément </w:t>
      </w:r>
      <w:r w:rsidR="001E3E07">
        <w:rPr>
          <w:rFonts w:cstheme="minorHAnsi"/>
          <w:sz w:val="24"/>
          <w:szCs w:val="24"/>
        </w:rPr>
        <w:t>à nos obligations légale</w:t>
      </w:r>
      <w:r w:rsidR="00615950">
        <w:rPr>
          <w:rFonts w:cstheme="minorHAnsi"/>
          <w:sz w:val="24"/>
          <w:szCs w:val="24"/>
        </w:rPr>
        <w:t>s</w:t>
      </w:r>
      <w:r w:rsidR="001E3E07">
        <w:rPr>
          <w:rFonts w:cstheme="minorHAnsi"/>
          <w:sz w:val="24"/>
          <w:szCs w:val="24"/>
        </w:rPr>
        <w:t xml:space="preserve"> </w:t>
      </w:r>
      <w:r w:rsidRPr="00FE4FA7">
        <w:rPr>
          <w:rFonts w:cstheme="minorHAnsi"/>
          <w:sz w:val="24"/>
          <w:szCs w:val="24"/>
        </w:rPr>
        <w:t xml:space="preserve">ou aussi longtemps que nécessaire pour parvenir aux fins pour lesquelles </w:t>
      </w:r>
      <w:r>
        <w:rPr>
          <w:rFonts w:cstheme="minorHAnsi"/>
          <w:sz w:val="24"/>
          <w:szCs w:val="24"/>
        </w:rPr>
        <w:t>elles</w:t>
      </w:r>
      <w:r w:rsidRPr="00FE4FA7">
        <w:rPr>
          <w:rFonts w:cstheme="minorHAnsi"/>
          <w:sz w:val="24"/>
          <w:szCs w:val="24"/>
        </w:rPr>
        <w:t xml:space="preserve"> ont été </w:t>
      </w:r>
      <w:r w:rsidRPr="00D65463">
        <w:rPr>
          <w:rFonts w:cstheme="minorHAnsi"/>
          <w:sz w:val="24"/>
          <w:szCs w:val="24"/>
        </w:rPr>
        <w:t>recueilli</w:t>
      </w:r>
      <w:r w:rsidRPr="00C26887">
        <w:rPr>
          <w:rFonts w:cstheme="minorHAnsi"/>
          <w:sz w:val="24"/>
          <w:szCs w:val="24"/>
        </w:rPr>
        <w:t>e</w:t>
      </w:r>
      <w:r w:rsidRPr="00D65463">
        <w:rPr>
          <w:rFonts w:cstheme="minorHAnsi"/>
          <w:sz w:val="24"/>
          <w:szCs w:val="24"/>
        </w:rPr>
        <w:t>s</w:t>
      </w:r>
      <w:r w:rsidRPr="00FE4FA7">
        <w:rPr>
          <w:rFonts w:cstheme="minorHAnsi"/>
          <w:sz w:val="24"/>
          <w:szCs w:val="24"/>
        </w:rPr>
        <w:t xml:space="preserve"> et pour respecter les obligations légales de l’organisme. Le délai de rétention est calculé à partir de la date de la dernière mise à jour.</w:t>
      </w:r>
    </w:p>
    <w:p w14:paraId="036AD8FB" w14:textId="77777777" w:rsidR="00BC4D53" w:rsidRDefault="00BC4D53" w:rsidP="00BC4D53">
      <w:pPr>
        <w:spacing w:after="0" w:line="276" w:lineRule="auto"/>
        <w:jc w:val="both"/>
        <w:rPr>
          <w:rFonts w:cstheme="minorHAnsi"/>
          <w:sz w:val="24"/>
          <w:szCs w:val="24"/>
        </w:rPr>
      </w:pPr>
    </w:p>
    <w:p w14:paraId="5024D701" w14:textId="14D8F3F2" w:rsidR="00BC4D53" w:rsidRPr="00C219F0" w:rsidRDefault="00BC4D53" w:rsidP="00C219F0">
      <w:pPr>
        <w:pStyle w:val="Titre2"/>
      </w:pPr>
      <w:r w:rsidRPr="00FE4FA7">
        <w:t>Sauvegarde et restauration</w:t>
      </w:r>
    </w:p>
    <w:p w14:paraId="3D9C4B9A" w14:textId="77777777" w:rsidR="00BC4D53" w:rsidRDefault="00BC4D53" w:rsidP="00BC4D53">
      <w:pPr>
        <w:spacing w:after="0" w:line="276" w:lineRule="auto"/>
        <w:jc w:val="both"/>
        <w:rPr>
          <w:rFonts w:cstheme="minorHAnsi"/>
          <w:sz w:val="24"/>
          <w:szCs w:val="24"/>
        </w:rPr>
      </w:pPr>
      <w:r w:rsidRPr="00FE4FA7">
        <w:rPr>
          <w:rFonts w:cstheme="minorHAnsi"/>
          <w:sz w:val="24"/>
          <w:szCs w:val="24"/>
        </w:rPr>
        <w:t>La fréquence, l’étendue et la conservation des sauvegardes doivent être conformes à l’importance de l’information et au risque acceptable déterminé par</w:t>
      </w:r>
      <w:r w:rsidRPr="00C26887">
        <w:rPr>
          <w:rFonts w:cstheme="minorHAnsi"/>
          <w:sz w:val="24"/>
          <w:szCs w:val="24"/>
        </w:rPr>
        <w:t xml:space="preserve"> le </w:t>
      </w:r>
      <w:r w:rsidRPr="00FE4FA7">
        <w:rPr>
          <w:rFonts w:cstheme="minorHAnsi"/>
          <w:sz w:val="24"/>
          <w:szCs w:val="24"/>
        </w:rPr>
        <w:t xml:space="preserve">responsable de la gouvernance des données. Les activités de sauvegardes et de restauration des données doivent respecter les bonnes pratiques de gestion des données (Voir guide en </w:t>
      </w:r>
      <w:hyperlink w:anchor="_Annexe_1" w:history="1">
        <w:r w:rsidRPr="00FE4FA7">
          <w:rPr>
            <w:rStyle w:val="Lienhypertexte"/>
            <w:rFonts w:cstheme="minorHAnsi"/>
            <w:color w:val="auto"/>
            <w:sz w:val="24"/>
            <w:szCs w:val="24"/>
          </w:rPr>
          <w:t>Annexe 1</w:t>
        </w:r>
      </w:hyperlink>
      <w:r w:rsidRPr="00FE4FA7">
        <w:rPr>
          <w:rStyle w:val="Lienhypertexte"/>
          <w:rFonts w:cstheme="minorHAnsi"/>
          <w:color w:val="auto"/>
          <w:sz w:val="24"/>
          <w:szCs w:val="24"/>
        </w:rPr>
        <w:t>)</w:t>
      </w:r>
      <w:r w:rsidRPr="00FE4FA7">
        <w:rPr>
          <w:rFonts w:cstheme="minorHAnsi"/>
          <w:sz w:val="24"/>
          <w:szCs w:val="24"/>
        </w:rPr>
        <w:t>.</w:t>
      </w:r>
    </w:p>
    <w:p w14:paraId="1254D2B8" w14:textId="080AD1BF" w:rsidR="00265EC9" w:rsidRDefault="00265EC9" w:rsidP="007771CB">
      <w:pPr>
        <w:spacing w:after="0" w:line="276" w:lineRule="auto"/>
        <w:jc w:val="both"/>
        <w:rPr>
          <w:rFonts w:cstheme="minorHAnsi"/>
          <w:sz w:val="24"/>
          <w:szCs w:val="24"/>
        </w:rPr>
      </w:pPr>
    </w:p>
    <w:p w14:paraId="08B88743" w14:textId="1C42468F" w:rsidR="00C219F0" w:rsidRPr="00C219F0" w:rsidRDefault="00BC4D53" w:rsidP="00C219F0">
      <w:pPr>
        <w:pStyle w:val="Titre2"/>
      </w:pPr>
      <w:r w:rsidRPr="00BC4D53">
        <w:t>Classification</w:t>
      </w:r>
    </w:p>
    <w:p w14:paraId="2285400B" w14:textId="7CE3A632" w:rsidR="00BC4D53" w:rsidRDefault="00BC4D53" w:rsidP="00BC4D53">
      <w:pPr>
        <w:spacing w:after="0" w:line="276" w:lineRule="auto"/>
        <w:jc w:val="both"/>
        <w:rPr>
          <w:rFonts w:cstheme="minorHAnsi"/>
          <w:sz w:val="24"/>
          <w:szCs w:val="24"/>
        </w:rPr>
      </w:pPr>
      <w:r w:rsidRPr="00FE4FA7">
        <w:rPr>
          <w:rFonts w:cstheme="minorHAnsi"/>
          <w:sz w:val="24"/>
          <w:szCs w:val="24"/>
        </w:rPr>
        <w:t>La classification des données</w:t>
      </w:r>
      <w:r w:rsidR="00771413">
        <w:rPr>
          <w:rFonts w:cstheme="minorHAnsi"/>
          <w:sz w:val="24"/>
          <w:szCs w:val="24"/>
        </w:rPr>
        <w:t xml:space="preserve"> </w:t>
      </w:r>
      <w:r w:rsidRPr="00FE4FA7">
        <w:rPr>
          <w:rFonts w:cstheme="minorHAnsi"/>
          <w:sz w:val="24"/>
          <w:szCs w:val="24"/>
        </w:rPr>
        <w:t>s'applique à toutes les données</w:t>
      </w:r>
      <w:r w:rsidR="00771413" w:rsidRPr="00771413">
        <w:rPr>
          <w:rFonts w:cstheme="minorHAnsi"/>
          <w:sz w:val="24"/>
          <w:szCs w:val="24"/>
        </w:rPr>
        <w:t xml:space="preserve"> </w:t>
      </w:r>
      <w:r w:rsidR="00771413">
        <w:rPr>
          <w:rFonts w:cstheme="minorHAnsi"/>
          <w:sz w:val="24"/>
          <w:szCs w:val="24"/>
        </w:rPr>
        <w:t>personnelles</w:t>
      </w:r>
      <w:r w:rsidRPr="00FE4FA7">
        <w:rPr>
          <w:rFonts w:cstheme="minorHAnsi"/>
          <w:sz w:val="24"/>
          <w:szCs w:val="24"/>
        </w:rPr>
        <w:t xml:space="preserve"> de l'organisation, quel que soit leur format (papier, électronique, etc.) ou leur emplacement (serve</w:t>
      </w:r>
      <w:r w:rsidR="00615950">
        <w:rPr>
          <w:rFonts w:cstheme="minorHAnsi"/>
          <w:sz w:val="24"/>
          <w:szCs w:val="24"/>
        </w:rPr>
        <w:t>urs</w:t>
      </w:r>
      <w:r w:rsidRPr="00FE4FA7">
        <w:rPr>
          <w:rFonts w:cstheme="minorHAnsi"/>
          <w:sz w:val="24"/>
          <w:szCs w:val="24"/>
        </w:rPr>
        <w:t xml:space="preserve"> internes, services cloud, etc.). La classification des données se trouve dans le dictionnaire de données de l’organisme.</w:t>
      </w:r>
    </w:p>
    <w:p w14:paraId="221D32FA" w14:textId="77777777" w:rsidR="00BC4D53" w:rsidRPr="00FE4FA7" w:rsidRDefault="00BC4D53" w:rsidP="007771CB">
      <w:pPr>
        <w:spacing w:after="0" w:line="276" w:lineRule="auto"/>
        <w:jc w:val="both"/>
        <w:rPr>
          <w:rFonts w:cstheme="minorHAnsi"/>
          <w:sz w:val="24"/>
          <w:szCs w:val="24"/>
        </w:rPr>
      </w:pPr>
    </w:p>
    <w:p w14:paraId="3838AB4A" w14:textId="13312FCE" w:rsidR="00BC4D53" w:rsidRPr="00BC4D53" w:rsidRDefault="00BC4D53" w:rsidP="00BC4D53">
      <w:pPr>
        <w:rPr>
          <w:sz w:val="24"/>
          <w:szCs w:val="24"/>
        </w:rPr>
      </w:pPr>
      <w:r w:rsidRPr="00BC4D53">
        <w:rPr>
          <w:sz w:val="24"/>
          <w:szCs w:val="24"/>
        </w:rPr>
        <w:t xml:space="preserve">Le </w:t>
      </w:r>
      <w:r w:rsidR="00C94A7B">
        <w:rPr>
          <w:sz w:val="24"/>
          <w:szCs w:val="24"/>
        </w:rPr>
        <w:t>R</w:t>
      </w:r>
      <w:r w:rsidRPr="00BC4D53">
        <w:rPr>
          <w:sz w:val="24"/>
          <w:szCs w:val="24"/>
        </w:rPr>
        <w:t xml:space="preserve">éseau de milieux naturels protégés </w:t>
      </w:r>
      <w:r w:rsidRPr="00BC4D53">
        <w:rPr>
          <w:rFonts w:cstheme="minorHAnsi"/>
          <w:sz w:val="24"/>
          <w:szCs w:val="24"/>
          <w:lang w:eastAsia="fr-CA"/>
        </w:rPr>
        <w:t>adopte les niveaux de classification de données suivants :</w:t>
      </w:r>
    </w:p>
    <w:p w14:paraId="7110121E" w14:textId="77777777" w:rsidR="00BC4D53" w:rsidRPr="00BC4D53" w:rsidRDefault="00BC4D53" w:rsidP="00BC4D53">
      <w:pPr>
        <w:pStyle w:val="Titre3"/>
        <w:rPr>
          <w:rFonts w:asciiTheme="minorHAnsi" w:hAnsiTheme="minorHAnsi" w:cstheme="minorHAnsi"/>
          <w:color w:val="auto"/>
          <w:sz w:val="24"/>
          <w:lang w:eastAsia="fr-CA"/>
        </w:rPr>
      </w:pPr>
      <w:r w:rsidRPr="00BC4D53">
        <w:rPr>
          <w:rFonts w:asciiTheme="minorHAnsi" w:hAnsiTheme="minorHAnsi" w:cstheme="minorHAnsi"/>
          <w:color w:val="auto"/>
          <w:sz w:val="24"/>
          <w:lang w:eastAsia="fr-CA"/>
        </w:rPr>
        <w:t>Données confidentielles : Toute donnée qui, si elle était divulguée, pourrait causer un préjudice à l'organisme, à ses membres ou à ses parties prenantes. Les données confidentielles doivent être stockées dans des systèmes sécurisés et ne doivent être accessibles qu'aux personnes autorisées.</w:t>
      </w:r>
    </w:p>
    <w:p w14:paraId="1093F9BE" w14:textId="5EFDEFB5" w:rsidR="00BC4D53" w:rsidRPr="00BC4D53" w:rsidRDefault="00BC4D53" w:rsidP="00BC4D53">
      <w:pPr>
        <w:pStyle w:val="Titre3"/>
        <w:rPr>
          <w:rFonts w:asciiTheme="minorHAnsi" w:hAnsiTheme="minorHAnsi" w:cstheme="minorHAnsi"/>
          <w:color w:val="auto"/>
          <w:sz w:val="24"/>
          <w:lang w:eastAsia="fr-CA"/>
        </w:rPr>
      </w:pPr>
      <w:r w:rsidRPr="00BC4D53">
        <w:rPr>
          <w:rFonts w:asciiTheme="minorHAnsi" w:hAnsiTheme="minorHAnsi" w:cstheme="minorHAnsi"/>
          <w:color w:val="auto"/>
          <w:sz w:val="24"/>
          <w:lang w:eastAsia="fr-CA"/>
        </w:rPr>
        <w:t>Données internes : Informations accessibles aux employés et aux non-employés autorisés (</w:t>
      </w:r>
      <w:r w:rsidR="00771413">
        <w:rPr>
          <w:rFonts w:asciiTheme="minorHAnsi" w:hAnsiTheme="minorHAnsi" w:cstheme="minorHAnsi"/>
          <w:color w:val="auto"/>
          <w:sz w:val="24"/>
          <w:lang w:eastAsia="fr-CA"/>
        </w:rPr>
        <w:t xml:space="preserve">administrateurs, </w:t>
      </w:r>
      <w:r w:rsidRPr="00BC4D53">
        <w:rPr>
          <w:rFonts w:asciiTheme="minorHAnsi" w:hAnsiTheme="minorHAnsi" w:cstheme="minorHAnsi"/>
          <w:color w:val="auto"/>
          <w:sz w:val="24"/>
          <w:lang w:eastAsia="fr-CA"/>
        </w:rPr>
        <w:t xml:space="preserve">bénévoles, consultants et sous-traitants) qui ont besoin de les connaître à des fins professionnelles. </w:t>
      </w:r>
    </w:p>
    <w:p w14:paraId="17E0B6C8" w14:textId="4C76927C" w:rsidR="00BC4D53" w:rsidRDefault="00BC4D53" w:rsidP="00BC4D53">
      <w:pPr>
        <w:pStyle w:val="Titre3"/>
        <w:rPr>
          <w:rFonts w:asciiTheme="minorHAnsi" w:hAnsiTheme="minorHAnsi" w:cstheme="minorHAnsi"/>
          <w:color w:val="auto"/>
          <w:sz w:val="24"/>
          <w:lang w:eastAsia="fr-CA"/>
        </w:rPr>
      </w:pPr>
      <w:r w:rsidRPr="00BC4D53">
        <w:rPr>
          <w:rFonts w:asciiTheme="minorHAnsi" w:hAnsiTheme="minorHAnsi" w:cstheme="minorHAnsi"/>
          <w:color w:val="auto"/>
          <w:sz w:val="24"/>
          <w:lang w:eastAsia="fr-CA"/>
        </w:rPr>
        <w:t>Données publiques : Toute donnée qui peut être librement partagée avec le public sans risque de préjudice pour l'organisation, ses membres ou ses parties prenantes. Les données publiques peuvent être diffusées librement.</w:t>
      </w:r>
    </w:p>
    <w:p w14:paraId="7BDE7DAE" w14:textId="77777777" w:rsidR="00C219F0" w:rsidRPr="00C219F0" w:rsidRDefault="00C219F0" w:rsidP="00C219F0">
      <w:pPr>
        <w:rPr>
          <w:lang w:eastAsia="fr-CA"/>
        </w:rPr>
      </w:pPr>
    </w:p>
    <w:p w14:paraId="3F99CA9F" w14:textId="1EF209DC" w:rsidR="00BC4D53" w:rsidRPr="00BC4D53" w:rsidRDefault="00BC4D53" w:rsidP="00BC4D53">
      <w:pPr>
        <w:pStyle w:val="Titre2"/>
        <w:rPr>
          <w:lang w:eastAsia="fr-CA"/>
        </w:rPr>
      </w:pPr>
      <w:r w:rsidRPr="00BC4D53">
        <w:rPr>
          <w:lang w:eastAsia="fr-CA"/>
        </w:rPr>
        <w:lastRenderedPageBreak/>
        <w:t>Dictionnaire de données</w:t>
      </w:r>
      <w:r>
        <w:rPr>
          <w:lang w:eastAsia="fr-CA"/>
        </w:rPr>
        <w:t xml:space="preserve"> personnel</w:t>
      </w:r>
      <w:r w:rsidR="00C219F0">
        <w:rPr>
          <w:lang w:eastAsia="fr-CA"/>
        </w:rPr>
        <w:t>le</w:t>
      </w:r>
      <w:r>
        <w:rPr>
          <w:lang w:eastAsia="fr-CA"/>
        </w:rPr>
        <w:t>s</w:t>
      </w:r>
    </w:p>
    <w:p w14:paraId="0D7EAC20" w14:textId="507099A4" w:rsidR="00BC4D53" w:rsidRPr="00BC4D53" w:rsidRDefault="00BC4D53" w:rsidP="00BC4D53">
      <w:pPr>
        <w:rPr>
          <w:rFonts w:cstheme="minorHAnsi"/>
          <w:sz w:val="24"/>
          <w:szCs w:val="24"/>
        </w:rPr>
      </w:pPr>
      <w:r w:rsidRPr="00BC4D53">
        <w:rPr>
          <w:sz w:val="24"/>
          <w:szCs w:val="24"/>
        </w:rPr>
        <w:t xml:space="preserve">Le Réseau de milieux naturels protégés </w:t>
      </w:r>
      <w:r w:rsidRPr="00BC4D53">
        <w:rPr>
          <w:rFonts w:cstheme="minorHAnsi"/>
          <w:sz w:val="24"/>
          <w:szCs w:val="24"/>
        </w:rPr>
        <w:t>centralise l’ensemble des données</w:t>
      </w:r>
      <w:r w:rsidR="00771413">
        <w:rPr>
          <w:rFonts w:cstheme="minorHAnsi"/>
          <w:sz w:val="24"/>
          <w:szCs w:val="24"/>
        </w:rPr>
        <w:t xml:space="preserve"> personnelles</w:t>
      </w:r>
      <w:r w:rsidRPr="00BC4D53">
        <w:rPr>
          <w:rFonts w:cstheme="minorHAnsi"/>
          <w:sz w:val="24"/>
          <w:szCs w:val="24"/>
        </w:rPr>
        <w:t xml:space="preserve"> de l’organisme dans le dictionnaire de données. Ce registre décrit toutes les données</w:t>
      </w:r>
      <w:r w:rsidR="00771413" w:rsidRPr="00771413">
        <w:rPr>
          <w:rFonts w:cstheme="minorHAnsi"/>
          <w:sz w:val="24"/>
          <w:szCs w:val="24"/>
        </w:rPr>
        <w:t xml:space="preserve"> </w:t>
      </w:r>
      <w:r w:rsidR="00771413">
        <w:rPr>
          <w:rFonts w:cstheme="minorHAnsi"/>
          <w:sz w:val="24"/>
          <w:szCs w:val="24"/>
        </w:rPr>
        <w:t>personnelles</w:t>
      </w:r>
      <w:r w:rsidRPr="00BC4D53">
        <w:rPr>
          <w:rFonts w:cstheme="minorHAnsi"/>
          <w:sz w:val="24"/>
          <w:szCs w:val="24"/>
        </w:rPr>
        <w:t xml:space="preserve"> utilisées dans l'organisation, y compris leur définition, leur source, leur format, leur usage et leur classification.</w:t>
      </w:r>
    </w:p>
    <w:p w14:paraId="148C3146" w14:textId="436F0483" w:rsidR="00BC4D53" w:rsidRPr="00BC4D53" w:rsidRDefault="00BC4D53" w:rsidP="00BC4D53">
      <w:pPr>
        <w:pStyle w:val="Titre2"/>
      </w:pPr>
      <w:r w:rsidRPr="00FE4FA7">
        <w:t>Accès aux données</w:t>
      </w:r>
      <w:r>
        <w:t xml:space="preserve"> personnel</w:t>
      </w:r>
      <w:r w:rsidR="00C219F0">
        <w:t>le</w:t>
      </w:r>
      <w:r>
        <w:t>s</w:t>
      </w:r>
    </w:p>
    <w:p w14:paraId="4F9E0FEE" w14:textId="32B0853A" w:rsidR="00BC4D53" w:rsidRDefault="00BC4D53" w:rsidP="00BC4D53">
      <w:pPr>
        <w:rPr>
          <w:rFonts w:cstheme="minorHAnsi"/>
          <w:sz w:val="24"/>
          <w:szCs w:val="24"/>
        </w:rPr>
      </w:pPr>
      <w:r w:rsidRPr="00BC4D53">
        <w:rPr>
          <w:sz w:val="24"/>
          <w:szCs w:val="24"/>
        </w:rPr>
        <w:t>Le Réseau de milieux naturels protégés</w:t>
      </w:r>
      <w:r>
        <w:rPr>
          <w:sz w:val="24"/>
          <w:szCs w:val="24"/>
        </w:rPr>
        <w:t xml:space="preserve"> </w:t>
      </w:r>
      <w:r w:rsidRPr="00FE4FA7">
        <w:rPr>
          <w:rFonts w:cstheme="minorHAnsi"/>
          <w:sz w:val="24"/>
          <w:szCs w:val="24"/>
        </w:rPr>
        <w:t xml:space="preserve">protège ses actifs de données </w:t>
      </w:r>
      <w:r w:rsidR="00771413">
        <w:rPr>
          <w:rFonts w:cstheme="minorHAnsi"/>
          <w:sz w:val="24"/>
          <w:szCs w:val="24"/>
        </w:rPr>
        <w:t xml:space="preserve">personnelles </w:t>
      </w:r>
      <w:r w:rsidRPr="00FE4FA7">
        <w:rPr>
          <w:rFonts w:cstheme="minorHAnsi"/>
          <w:sz w:val="24"/>
          <w:szCs w:val="24"/>
        </w:rPr>
        <w:t>grâce à des mesures de sécurité qui assurent un accès approprié aux données lorsqu’elles sont consultées. Chaque élément de données</w:t>
      </w:r>
      <w:r>
        <w:rPr>
          <w:rFonts w:cstheme="minorHAnsi"/>
          <w:sz w:val="24"/>
          <w:szCs w:val="24"/>
        </w:rPr>
        <w:t xml:space="preserve"> personnelles</w:t>
      </w:r>
      <w:r w:rsidRPr="00FE4FA7">
        <w:rPr>
          <w:rFonts w:cstheme="minorHAnsi"/>
          <w:sz w:val="24"/>
          <w:szCs w:val="24"/>
        </w:rPr>
        <w:t xml:space="preserve"> est classifié et approuvé par le </w:t>
      </w:r>
      <w:r w:rsidRPr="00FE4FA7">
        <w:rPr>
          <w:rFonts w:eastAsia="Times New Roman" w:cstheme="minorHAnsi"/>
          <w:sz w:val="24"/>
          <w:szCs w:val="24"/>
          <w:lang w:eastAsia="fr-CA"/>
        </w:rPr>
        <w:t>responsable de la gouvernance des données</w:t>
      </w:r>
      <w:r w:rsidRPr="00FE4FA7">
        <w:rPr>
          <w:rFonts w:cstheme="minorHAnsi"/>
          <w:sz w:val="24"/>
          <w:szCs w:val="24"/>
        </w:rPr>
        <w:t xml:space="preserve"> pour avoir un niveau d’accès approprié. L’accès aux données sera effectué conformément aux politiques de sécurité.</w:t>
      </w:r>
    </w:p>
    <w:p w14:paraId="1BC3CE40" w14:textId="1892B7EC" w:rsidR="00BC4D53" w:rsidRPr="00BC4D53" w:rsidRDefault="00BC4D53" w:rsidP="00BC4D53">
      <w:pPr>
        <w:pStyle w:val="Titre2"/>
      </w:pPr>
      <w:r w:rsidRPr="00BC4D53">
        <w:t>Utilisation des données</w:t>
      </w:r>
      <w:r w:rsidR="00C219F0">
        <w:t xml:space="preserve"> personnelles</w:t>
      </w:r>
    </w:p>
    <w:p w14:paraId="207E6AB3" w14:textId="726E71A8" w:rsidR="00D154D9" w:rsidRPr="00D154D9" w:rsidRDefault="00D154D9" w:rsidP="00D154D9">
      <w:pPr>
        <w:rPr>
          <w:sz w:val="24"/>
        </w:rPr>
      </w:pPr>
      <w:r w:rsidRPr="00D154D9">
        <w:rPr>
          <w:sz w:val="24"/>
        </w:rPr>
        <w:t xml:space="preserve">Les </w:t>
      </w:r>
      <w:r w:rsidR="00525428">
        <w:rPr>
          <w:sz w:val="24"/>
        </w:rPr>
        <w:t xml:space="preserve">administrateurs, </w:t>
      </w:r>
      <w:r w:rsidRPr="00D154D9">
        <w:rPr>
          <w:sz w:val="24"/>
        </w:rPr>
        <w:t xml:space="preserve">employés, les contractuels et les bénévoles doivent accéder aux données </w:t>
      </w:r>
      <w:r w:rsidR="00771413">
        <w:rPr>
          <w:sz w:val="24"/>
        </w:rPr>
        <w:t xml:space="preserve">personnelles </w:t>
      </w:r>
      <w:r w:rsidRPr="00D154D9">
        <w:rPr>
          <w:sz w:val="24"/>
        </w:rPr>
        <w:t>et les utiliser uniquement dans la mesure requise pour l’exécution de leurs fonctions, et non à des fins personnelles ou à d’autres fins inappropriées</w:t>
      </w:r>
      <w:r>
        <w:rPr>
          <w:sz w:val="24"/>
        </w:rPr>
        <w:t>.</w:t>
      </w:r>
      <w:r w:rsidRPr="00D154D9">
        <w:rPr>
          <w:sz w:val="24"/>
        </w:rPr>
        <w:t xml:space="preserve"> </w:t>
      </w:r>
      <w:r>
        <w:rPr>
          <w:sz w:val="24"/>
        </w:rPr>
        <w:t>I</w:t>
      </w:r>
      <w:r w:rsidRPr="00D154D9">
        <w:rPr>
          <w:sz w:val="24"/>
        </w:rPr>
        <w:t>ls doivent également accéder aux données et les utiliser selon les niveaux de sécurité attribués aux données. L’utilisation des données est classée dans les catégories suivantes : mise à jour, lecture seule et diffusion externe.</w:t>
      </w:r>
    </w:p>
    <w:p w14:paraId="2CD01C36" w14:textId="77777777" w:rsidR="00D154D9" w:rsidRPr="00D154D9" w:rsidRDefault="00D154D9" w:rsidP="00D154D9">
      <w:pPr>
        <w:rPr>
          <w:sz w:val="24"/>
        </w:rPr>
      </w:pPr>
      <w:r w:rsidRPr="00D154D9">
        <w:rPr>
          <w:sz w:val="24"/>
        </w:rPr>
        <w:t>5.7.1</w:t>
      </w:r>
      <w:r w:rsidRPr="00D154D9">
        <w:rPr>
          <w:sz w:val="24"/>
        </w:rPr>
        <w:tab/>
        <w:t>Mise à jour : l’autorisation de mettre à jour les données doit être accordée par le responsable de la gouvernance des données de l’organisme (ou une personne responsable désignée) aux personnes dont les tâches spécifient et exigent la responsabilité de la mise à jour des données.</w:t>
      </w:r>
    </w:p>
    <w:p w14:paraId="46D70C86" w14:textId="77777777" w:rsidR="00D154D9" w:rsidRPr="00D154D9" w:rsidRDefault="00D154D9" w:rsidP="00D154D9">
      <w:pPr>
        <w:rPr>
          <w:sz w:val="24"/>
        </w:rPr>
      </w:pPr>
      <w:r w:rsidRPr="00D154D9">
        <w:rPr>
          <w:sz w:val="24"/>
        </w:rPr>
        <w:t>5.7.2</w:t>
      </w:r>
      <w:r w:rsidRPr="00D154D9">
        <w:rPr>
          <w:sz w:val="24"/>
        </w:rPr>
        <w:tab/>
        <w:t>Lecture seule : l’accès en lecture seule doit être autorisé par le responsable de la gouvernance des données de l’organisme (ou une personne responsable désignée) aux personnes dont les tâches nécessitent l’accès aux données.</w:t>
      </w:r>
    </w:p>
    <w:p w14:paraId="1B25A02D" w14:textId="690D5720" w:rsidR="00BC4D53" w:rsidRDefault="00D154D9" w:rsidP="00D154D9">
      <w:pPr>
        <w:rPr>
          <w:sz w:val="24"/>
        </w:rPr>
      </w:pPr>
      <w:r w:rsidRPr="00D154D9">
        <w:rPr>
          <w:sz w:val="24"/>
        </w:rPr>
        <w:t>5.7.3</w:t>
      </w:r>
      <w:r w:rsidRPr="00D154D9">
        <w:rPr>
          <w:sz w:val="24"/>
        </w:rPr>
        <w:tab/>
        <w:t>Diffusion externe : Toute divulgation des données doit être approuvée par le responsable de la gouvernance des données de l’organisme (ou une personne responsable désignée) et doit être guidée par la nécessité de respecter la vie privée individuelle et de protéger l’intégrité des données.</w:t>
      </w:r>
    </w:p>
    <w:p w14:paraId="51F56AA3" w14:textId="77777777" w:rsidR="00D154D9" w:rsidRPr="00FE4FA7" w:rsidRDefault="00D154D9" w:rsidP="00D154D9">
      <w:pPr>
        <w:pStyle w:val="Titre2"/>
      </w:pPr>
      <w:r w:rsidRPr="00FE4FA7">
        <w:lastRenderedPageBreak/>
        <w:t>Application</w:t>
      </w:r>
    </w:p>
    <w:p w14:paraId="1EAE746A" w14:textId="77777777" w:rsidR="00D154D9" w:rsidRPr="00FE4FA7" w:rsidRDefault="00D154D9" w:rsidP="00D154D9">
      <w:pPr>
        <w:spacing w:after="0" w:line="276" w:lineRule="auto"/>
        <w:jc w:val="both"/>
        <w:rPr>
          <w:rFonts w:cstheme="minorHAnsi"/>
          <w:sz w:val="24"/>
          <w:szCs w:val="24"/>
        </w:rPr>
      </w:pPr>
    </w:p>
    <w:p w14:paraId="25B4DACE" w14:textId="506FFC74" w:rsidR="00D154D9" w:rsidRPr="00FE4FA7" w:rsidRDefault="00D154D9" w:rsidP="00D154D9">
      <w:pPr>
        <w:spacing w:after="0" w:line="276" w:lineRule="auto"/>
        <w:jc w:val="both"/>
        <w:rPr>
          <w:rFonts w:cstheme="minorHAnsi"/>
          <w:sz w:val="24"/>
          <w:szCs w:val="24"/>
        </w:rPr>
      </w:pPr>
      <w:r w:rsidRPr="00FE4FA7">
        <w:rPr>
          <w:rFonts w:cstheme="minorHAnsi"/>
          <w:sz w:val="24"/>
          <w:szCs w:val="24"/>
        </w:rPr>
        <w:t xml:space="preserve">Cette politique doit être respectée par tous les </w:t>
      </w:r>
      <w:r w:rsidR="000F1A04">
        <w:rPr>
          <w:rFonts w:cstheme="minorHAnsi"/>
          <w:sz w:val="24"/>
          <w:szCs w:val="24"/>
        </w:rPr>
        <w:t>administrateurs</w:t>
      </w:r>
      <w:r w:rsidR="00525428">
        <w:rPr>
          <w:rFonts w:cstheme="minorHAnsi"/>
          <w:sz w:val="24"/>
          <w:szCs w:val="24"/>
        </w:rPr>
        <w:t xml:space="preserve">, </w:t>
      </w:r>
      <w:r w:rsidRPr="00FE4FA7">
        <w:rPr>
          <w:rFonts w:cstheme="minorHAnsi"/>
          <w:sz w:val="24"/>
          <w:szCs w:val="24"/>
        </w:rPr>
        <w:t>employés, contractuels et bénévoles d</w:t>
      </w:r>
      <w:r>
        <w:rPr>
          <w:rFonts w:cstheme="minorHAnsi"/>
          <w:sz w:val="24"/>
          <w:szCs w:val="24"/>
        </w:rPr>
        <w:t xml:space="preserve">u Réseau de milieux naturels protégés. </w:t>
      </w:r>
      <w:r w:rsidRPr="00FE4FA7">
        <w:rPr>
          <w:rFonts w:cstheme="minorHAnsi"/>
          <w:sz w:val="24"/>
          <w:szCs w:val="24"/>
        </w:rPr>
        <w:t>La vérification de la conformité à cette politique est la responsabilité du responsable de la gouvernance des données de l’organisme. Les conséquences de la violation de cette politique dépendront des faits du cas, y compris la nature de la violation, l’existence de violations antérieures de cette politique ou d’autres politiques de l’organisme, la gravité de la violation et les lois applicables.</w:t>
      </w:r>
    </w:p>
    <w:p w14:paraId="263AD193" w14:textId="77777777" w:rsidR="00D154D9" w:rsidRPr="00FE4FA7" w:rsidRDefault="00D154D9" w:rsidP="00D154D9">
      <w:pPr>
        <w:spacing w:after="0" w:line="276" w:lineRule="auto"/>
        <w:jc w:val="both"/>
        <w:rPr>
          <w:rFonts w:cstheme="minorHAnsi"/>
        </w:rPr>
      </w:pPr>
    </w:p>
    <w:p w14:paraId="3986CBD8" w14:textId="57B4D5C4" w:rsidR="00D154D9" w:rsidRPr="00FE4FA7" w:rsidRDefault="00D154D9" w:rsidP="00D154D9">
      <w:pPr>
        <w:spacing w:after="0" w:line="276" w:lineRule="auto"/>
        <w:jc w:val="both"/>
        <w:rPr>
          <w:rFonts w:cstheme="minorHAnsi"/>
        </w:rPr>
      </w:pPr>
      <w:r w:rsidRPr="00FE4FA7">
        <w:rPr>
          <w:rFonts w:cstheme="minorHAnsi"/>
        </w:rPr>
        <w:t>Approuvé par </w:t>
      </w:r>
      <w:r>
        <w:rPr>
          <w:rFonts w:cstheme="minorHAnsi"/>
        </w:rPr>
        <w:t xml:space="preserve">résolution </w:t>
      </w:r>
      <w:r w:rsidR="00615950">
        <w:rPr>
          <w:rFonts w:cstheme="minorHAnsi"/>
        </w:rPr>
        <w:t>XX</w:t>
      </w:r>
    </w:p>
    <w:p w14:paraId="0346F656" w14:textId="2D37FB6A" w:rsidR="00D154D9" w:rsidRPr="00FE4FA7" w:rsidRDefault="00D154D9" w:rsidP="00D154D9">
      <w:pPr>
        <w:spacing w:line="276" w:lineRule="auto"/>
        <w:jc w:val="both"/>
        <w:rPr>
          <w:rFonts w:cstheme="minorHAnsi"/>
        </w:rPr>
      </w:pPr>
      <w:r w:rsidRPr="00FE4FA7">
        <w:rPr>
          <w:rFonts w:cstheme="minorHAnsi"/>
        </w:rPr>
        <w:t>Date d’entrée en vigueur :</w:t>
      </w:r>
      <w:r>
        <w:rPr>
          <w:rFonts w:cstheme="minorHAnsi"/>
        </w:rPr>
        <w:t xml:space="preserve"> </w:t>
      </w:r>
      <w:r w:rsidR="00615950">
        <w:rPr>
          <w:rFonts w:cstheme="minorHAnsi"/>
        </w:rPr>
        <w:t xml:space="preserve">XX </w:t>
      </w:r>
      <w:r>
        <w:rPr>
          <w:rFonts w:cstheme="minorHAnsi"/>
        </w:rPr>
        <w:t>septembre 2023</w:t>
      </w:r>
    </w:p>
    <w:p w14:paraId="3FD46362" w14:textId="0065784E" w:rsidR="00524721" w:rsidRDefault="00524721">
      <w:pPr>
        <w:rPr>
          <w:sz w:val="24"/>
        </w:rPr>
      </w:pPr>
      <w:r>
        <w:rPr>
          <w:sz w:val="24"/>
        </w:rPr>
        <w:br w:type="page"/>
      </w:r>
    </w:p>
    <w:p w14:paraId="1B79886D" w14:textId="77777777" w:rsidR="00524721" w:rsidRPr="00524721" w:rsidRDefault="00524721" w:rsidP="00524721">
      <w:pPr>
        <w:rPr>
          <w:rStyle w:val="Accentuationintense"/>
          <w:rFonts w:eastAsiaTheme="minorEastAsia"/>
        </w:rPr>
      </w:pPr>
      <w:r w:rsidRPr="00524721">
        <w:rPr>
          <w:rStyle w:val="Accentuationintense"/>
          <w:rFonts w:eastAsiaTheme="minorEastAsia"/>
        </w:rPr>
        <w:lastRenderedPageBreak/>
        <w:t>Annexe 1 – Guide des bonnes pratiques de sauvegarde et de restauration des données</w:t>
      </w:r>
    </w:p>
    <w:p w14:paraId="0AF8F2B8" w14:textId="7334E101" w:rsidR="00524721" w:rsidRPr="00524721" w:rsidRDefault="00524721" w:rsidP="00524721">
      <w:pPr>
        <w:rPr>
          <w:sz w:val="24"/>
        </w:rPr>
      </w:pPr>
      <w:r w:rsidRPr="00524721">
        <w:rPr>
          <w:sz w:val="24"/>
        </w:rPr>
        <w:t>Les bonnes pratiques de sauvegarde et de restauration des données peuvent varier en fonction des besoins et des contraintes de chaque organisation, mais voici quelques exemples généraux :</w:t>
      </w:r>
    </w:p>
    <w:p w14:paraId="0B843EA2" w14:textId="77777777" w:rsidR="00524721" w:rsidRPr="00524721" w:rsidRDefault="00524721" w:rsidP="00524721">
      <w:pPr>
        <w:rPr>
          <w:sz w:val="24"/>
        </w:rPr>
      </w:pPr>
      <w:r w:rsidRPr="00524721">
        <w:rPr>
          <w:sz w:val="24"/>
        </w:rPr>
        <w:t>Informations numériques :</w:t>
      </w:r>
    </w:p>
    <w:p w14:paraId="6B6392C2" w14:textId="77777777" w:rsidR="00524721" w:rsidRPr="00524721" w:rsidRDefault="00524721" w:rsidP="00524721">
      <w:pPr>
        <w:rPr>
          <w:sz w:val="24"/>
        </w:rPr>
      </w:pPr>
      <w:r w:rsidRPr="00524721">
        <w:rPr>
          <w:sz w:val="24"/>
        </w:rPr>
        <w:t>1.</w:t>
      </w:r>
      <w:r w:rsidRPr="00524721">
        <w:rPr>
          <w:sz w:val="24"/>
        </w:rPr>
        <w:tab/>
        <w:t>Effectuer des sauvegardes régulières : la fréquence des sauvegardes dépend du volume de données, de la fréquence de modification et de la criticité des données. Cependant, les sauvegardes doivent être effectuées régulièrement pour minimiser les pertes de données en cas de défaillance.</w:t>
      </w:r>
    </w:p>
    <w:p w14:paraId="6602085F" w14:textId="77777777" w:rsidR="00524721" w:rsidRPr="00524721" w:rsidRDefault="00524721" w:rsidP="00524721">
      <w:pPr>
        <w:rPr>
          <w:sz w:val="24"/>
        </w:rPr>
      </w:pPr>
      <w:r w:rsidRPr="00524721">
        <w:rPr>
          <w:sz w:val="24"/>
        </w:rPr>
        <w:t>2.</w:t>
      </w:r>
      <w:r w:rsidRPr="00524721">
        <w:rPr>
          <w:sz w:val="24"/>
        </w:rPr>
        <w:tab/>
        <w:t>Utiliser des emplacements de sauvegarde hors site : pour garantir la sécurité des données, il est conseillé de stocker les sauvegardes sur un site différent du site principal. Cela peut aider à protéger les données contre les incendies, les inondations, les vols et d'autres incidents similaires.</w:t>
      </w:r>
    </w:p>
    <w:p w14:paraId="770813ED" w14:textId="77777777" w:rsidR="00524721" w:rsidRPr="00524721" w:rsidRDefault="00524721" w:rsidP="00524721">
      <w:pPr>
        <w:rPr>
          <w:sz w:val="24"/>
        </w:rPr>
      </w:pPr>
      <w:r w:rsidRPr="00524721">
        <w:rPr>
          <w:sz w:val="24"/>
        </w:rPr>
        <w:t>3.</w:t>
      </w:r>
      <w:r w:rsidRPr="00524721">
        <w:rPr>
          <w:sz w:val="24"/>
        </w:rPr>
        <w:tab/>
        <w:t>Tester régulièrement les sauvegardes : les sauvegardes ne sont utiles que si elles peuvent être restaurées avec succès. Il est donc essentiel de tester régulièrement les sauvegardes pour s'assurer qu'elles peuvent être restaurées en cas de besoin.</w:t>
      </w:r>
    </w:p>
    <w:p w14:paraId="0BF16F20" w14:textId="77777777" w:rsidR="00524721" w:rsidRPr="00524721" w:rsidRDefault="00524721" w:rsidP="00524721">
      <w:pPr>
        <w:rPr>
          <w:sz w:val="24"/>
        </w:rPr>
      </w:pPr>
      <w:r w:rsidRPr="00524721">
        <w:rPr>
          <w:sz w:val="24"/>
        </w:rPr>
        <w:t>4.</w:t>
      </w:r>
      <w:r w:rsidRPr="00524721">
        <w:rPr>
          <w:sz w:val="24"/>
        </w:rPr>
        <w:tab/>
        <w:t>Utiliser la méthode de sauvegarde appropriée : il existe plusieurs méthodes de sauvegarde, telles que la sauvegarde complète, la sauvegarde différentielle et la sauvegarde incrémentielle. Le choix de la méthode dépend de la quantité de données, de la fréquence des modifications et de la vitesse de sauvegarde et de restauration.</w:t>
      </w:r>
    </w:p>
    <w:p w14:paraId="4840D433" w14:textId="77777777" w:rsidR="00524721" w:rsidRPr="00524721" w:rsidRDefault="00524721" w:rsidP="00524721">
      <w:pPr>
        <w:rPr>
          <w:sz w:val="24"/>
        </w:rPr>
      </w:pPr>
      <w:r w:rsidRPr="00524721">
        <w:rPr>
          <w:sz w:val="24"/>
        </w:rPr>
        <w:t>5.</w:t>
      </w:r>
      <w:r w:rsidRPr="00524721">
        <w:rPr>
          <w:sz w:val="24"/>
        </w:rPr>
        <w:tab/>
        <w:t>Utiliser des logiciels de sauvegarde fiables : Il est essentiel d'utiliser des logiciels de sauvegarde fiables pour garantir l'intégrité des données sauvegardées.</w:t>
      </w:r>
    </w:p>
    <w:p w14:paraId="7A197D7E" w14:textId="77777777" w:rsidR="00524721" w:rsidRPr="00524721" w:rsidRDefault="00524721" w:rsidP="00524721">
      <w:pPr>
        <w:rPr>
          <w:sz w:val="24"/>
        </w:rPr>
      </w:pPr>
      <w:r w:rsidRPr="00524721">
        <w:rPr>
          <w:sz w:val="24"/>
        </w:rPr>
        <w:t>6.</w:t>
      </w:r>
      <w:r w:rsidRPr="00524721">
        <w:rPr>
          <w:sz w:val="24"/>
        </w:rPr>
        <w:tab/>
        <w:t>Mettre en place des politiques de sécurité pour les sauvegardes : les sauvegardes contiennent des informations sensibles, il est donc important de mettre en place des politiques de sécurité pour protéger les données contre les menaces internes et externes.</w:t>
      </w:r>
    </w:p>
    <w:p w14:paraId="3EF04A3A" w14:textId="77777777" w:rsidR="00524721" w:rsidRPr="00524721" w:rsidRDefault="00524721" w:rsidP="00524721">
      <w:pPr>
        <w:rPr>
          <w:sz w:val="24"/>
        </w:rPr>
      </w:pPr>
      <w:r w:rsidRPr="00524721">
        <w:rPr>
          <w:sz w:val="24"/>
        </w:rPr>
        <w:t>7.</w:t>
      </w:r>
      <w:r w:rsidRPr="00524721">
        <w:rPr>
          <w:sz w:val="24"/>
        </w:rPr>
        <w:tab/>
        <w:t>Établir une procédure de restauration documentée : il est essentiel d'établir une procédure de restauration documentée pour permettre une restauration rapide et efficace en cas de besoin.</w:t>
      </w:r>
    </w:p>
    <w:p w14:paraId="235C6BDD" w14:textId="77777777" w:rsidR="00524721" w:rsidRPr="00524721" w:rsidRDefault="00524721" w:rsidP="00524721">
      <w:pPr>
        <w:rPr>
          <w:sz w:val="24"/>
        </w:rPr>
      </w:pPr>
      <w:r w:rsidRPr="00524721">
        <w:rPr>
          <w:sz w:val="24"/>
        </w:rPr>
        <w:lastRenderedPageBreak/>
        <w:t>8.</w:t>
      </w:r>
      <w:r w:rsidRPr="00524721">
        <w:rPr>
          <w:sz w:val="24"/>
        </w:rPr>
        <w:tab/>
        <w:t>Surveiller les sauvegardes : Il est important de surveiller les sauvegardes pour détecter les erreurs et les problèmes potentiels avant qu'ils ne deviennent des problèmes majeurs.</w:t>
      </w:r>
    </w:p>
    <w:p w14:paraId="2BA2BA21" w14:textId="77777777" w:rsidR="00524721" w:rsidRPr="00524721" w:rsidRDefault="00524721" w:rsidP="00524721">
      <w:pPr>
        <w:rPr>
          <w:sz w:val="24"/>
        </w:rPr>
      </w:pPr>
      <w:r w:rsidRPr="00524721">
        <w:rPr>
          <w:sz w:val="24"/>
        </w:rPr>
        <w:t> </w:t>
      </w:r>
    </w:p>
    <w:p w14:paraId="1CCB4A59" w14:textId="77777777" w:rsidR="00524721" w:rsidRPr="00524721" w:rsidRDefault="00524721" w:rsidP="00524721">
      <w:pPr>
        <w:rPr>
          <w:sz w:val="24"/>
        </w:rPr>
      </w:pPr>
      <w:r w:rsidRPr="00524721">
        <w:rPr>
          <w:sz w:val="24"/>
        </w:rPr>
        <w:t>Documents physiques :</w:t>
      </w:r>
    </w:p>
    <w:p w14:paraId="3DF00150" w14:textId="77777777" w:rsidR="00524721" w:rsidRPr="00524721" w:rsidRDefault="00524721" w:rsidP="00524721">
      <w:pPr>
        <w:rPr>
          <w:sz w:val="24"/>
        </w:rPr>
      </w:pPr>
      <w:r w:rsidRPr="00524721">
        <w:rPr>
          <w:sz w:val="24"/>
        </w:rPr>
        <w:t>1.</w:t>
      </w:r>
      <w:r w:rsidRPr="00524721">
        <w:rPr>
          <w:sz w:val="24"/>
        </w:rPr>
        <w:tab/>
        <w:t>Utiliser un système de contrôle d'accès : Il est essentiel de mettre en place un système de contrôle d'accès pour empêcher l'accès non autorisé aux documents confidentiels. Les mesures de sécurité peuvent inclure l'utilisation de serrures, de codes d'accès et de caméras de surveillance.</w:t>
      </w:r>
    </w:p>
    <w:p w14:paraId="3B6F30C1" w14:textId="77777777" w:rsidR="00524721" w:rsidRPr="00524721" w:rsidRDefault="00524721" w:rsidP="00524721">
      <w:pPr>
        <w:rPr>
          <w:sz w:val="24"/>
        </w:rPr>
      </w:pPr>
      <w:r w:rsidRPr="00524721">
        <w:rPr>
          <w:sz w:val="24"/>
        </w:rPr>
        <w:t>2.</w:t>
      </w:r>
      <w:r w:rsidRPr="00524721">
        <w:rPr>
          <w:sz w:val="24"/>
        </w:rPr>
        <w:tab/>
        <w:t>Stocker les documents dans un endroit sécurisé : les documents confidentiels doivent être stockés dans un endroit sûr et sécurisé pour minimiser les risques de vol et de perte. Un lieu de stockage verrouillé et équipé d'un système d'alarme peut être un choix judicieux.</w:t>
      </w:r>
    </w:p>
    <w:p w14:paraId="33AE3C06" w14:textId="77777777" w:rsidR="00524721" w:rsidRPr="00524721" w:rsidRDefault="00524721" w:rsidP="00524721">
      <w:pPr>
        <w:rPr>
          <w:sz w:val="24"/>
        </w:rPr>
      </w:pPr>
      <w:r w:rsidRPr="00524721">
        <w:rPr>
          <w:sz w:val="24"/>
        </w:rPr>
        <w:t>3.</w:t>
      </w:r>
      <w:r w:rsidRPr="00524721">
        <w:rPr>
          <w:sz w:val="24"/>
        </w:rPr>
        <w:tab/>
        <w:t>Limiter l'accès aux documents confidentiels : il est important de limiter l'accès aux documents confidentiels uniquement aux employés qui ont besoin d'y accéder. Des contrôles d'accès physiques et des politiques de sécurité strictes peuvent être nécessaires.</w:t>
      </w:r>
    </w:p>
    <w:p w14:paraId="3E4178D6" w14:textId="77777777" w:rsidR="00524721" w:rsidRPr="00524721" w:rsidRDefault="00524721" w:rsidP="00524721">
      <w:pPr>
        <w:rPr>
          <w:sz w:val="24"/>
        </w:rPr>
      </w:pPr>
      <w:r w:rsidRPr="00524721">
        <w:rPr>
          <w:sz w:val="24"/>
        </w:rPr>
        <w:t>4.</w:t>
      </w:r>
      <w:r w:rsidRPr="00524721">
        <w:rPr>
          <w:sz w:val="24"/>
        </w:rPr>
        <w:tab/>
        <w:t xml:space="preserve">Protéger les documents pendant le transport : les documents confidentiels doivent être protégés pendant le transport pour éviter tout accès non autorisé ou tout vol. Des mesures de sécurité telles que le scellage des boîtes et des sacs de transport </w:t>
      </w:r>
      <w:proofErr w:type="gramStart"/>
      <w:r w:rsidRPr="00524721">
        <w:rPr>
          <w:sz w:val="24"/>
        </w:rPr>
        <w:t>peuvent</w:t>
      </w:r>
      <w:proofErr w:type="gramEnd"/>
      <w:r w:rsidRPr="00524721">
        <w:rPr>
          <w:sz w:val="24"/>
        </w:rPr>
        <w:t xml:space="preserve"> être mises en place.</w:t>
      </w:r>
    </w:p>
    <w:p w14:paraId="70C58E98" w14:textId="77777777" w:rsidR="00524721" w:rsidRPr="00524721" w:rsidRDefault="00524721" w:rsidP="00524721">
      <w:pPr>
        <w:rPr>
          <w:sz w:val="24"/>
        </w:rPr>
      </w:pPr>
      <w:r w:rsidRPr="00524721">
        <w:rPr>
          <w:sz w:val="24"/>
        </w:rPr>
        <w:t>5.</w:t>
      </w:r>
      <w:r w:rsidRPr="00524721">
        <w:rPr>
          <w:sz w:val="24"/>
        </w:rPr>
        <w:tab/>
        <w:t>Détruire les documents confidentiels de manière sécurisée : les documents confidentiels doivent être détruits de manière sécurisée pour éviter tout accès non autorisé aux informations sensibles. Des méthodes telles que la déchiqueteuse de papier et le broyage sont des options à considérer.</w:t>
      </w:r>
    </w:p>
    <w:p w14:paraId="65FC49CA" w14:textId="77777777" w:rsidR="00524721" w:rsidRPr="00524721" w:rsidRDefault="00524721" w:rsidP="00524721">
      <w:pPr>
        <w:rPr>
          <w:sz w:val="24"/>
        </w:rPr>
      </w:pPr>
      <w:r w:rsidRPr="00524721">
        <w:rPr>
          <w:sz w:val="24"/>
        </w:rPr>
        <w:t>6.</w:t>
      </w:r>
      <w:r w:rsidRPr="00524721">
        <w:rPr>
          <w:sz w:val="24"/>
        </w:rPr>
        <w:tab/>
        <w:t>Former les employés sur les politiques de sécurité : il est important de former les employés sur les politiques de sécurité en place pour les documents confidentiels. Les employés doivent comprendre les mesures de sécurité en place et les risques associés à la divulgation d'informations sensibles.</w:t>
      </w:r>
    </w:p>
    <w:p w14:paraId="1AA7ABDE" w14:textId="3C253F42" w:rsidR="00524721" w:rsidRDefault="00524721">
      <w:pPr>
        <w:rPr>
          <w:sz w:val="24"/>
        </w:rPr>
      </w:pPr>
      <w:r>
        <w:rPr>
          <w:sz w:val="24"/>
        </w:rPr>
        <w:br w:type="page"/>
      </w:r>
    </w:p>
    <w:p w14:paraId="1ED59E0A" w14:textId="0C6B74CE" w:rsidR="006817BC" w:rsidRPr="007E0AA5" w:rsidRDefault="00524721" w:rsidP="006817BC">
      <w:pPr>
        <w:rPr>
          <w:rStyle w:val="Accentuationintense"/>
          <w:rFonts w:eastAsiaTheme="minorEastAsia"/>
        </w:rPr>
      </w:pPr>
      <w:r w:rsidRPr="007E0AA5">
        <w:rPr>
          <w:rStyle w:val="Accentuationintense"/>
          <w:rFonts w:eastAsiaTheme="minorEastAsia"/>
        </w:rPr>
        <w:lastRenderedPageBreak/>
        <w:t>Annexe 2</w:t>
      </w:r>
      <w:r w:rsidR="006817BC" w:rsidRPr="007E0AA5">
        <w:rPr>
          <w:rStyle w:val="Accentuationintense"/>
          <w:rFonts w:eastAsiaTheme="minorEastAsia"/>
        </w:rPr>
        <w:t xml:space="preserve"> </w:t>
      </w:r>
      <w:r w:rsidR="007E0AA5">
        <w:rPr>
          <w:rStyle w:val="Accentuationintense"/>
          <w:rFonts w:eastAsiaTheme="minorEastAsia"/>
        </w:rPr>
        <w:t xml:space="preserve">- </w:t>
      </w:r>
      <w:r w:rsidR="006817BC" w:rsidRPr="007E0AA5">
        <w:rPr>
          <w:rStyle w:val="Accentuationintense"/>
          <w:rFonts w:eastAsiaTheme="minorEastAsia"/>
        </w:rPr>
        <w:t>FICHE D’INFORMATION SUR LA DESTRUCTION DES DOCUMENTS CONTENANT DES RENSEIGNEMENTS PERSONNELS</w:t>
      </w:r>
    </w:p>
    <w:p w14:paraId="5A555FE2" w14:textId="7853610B" w:rsidR="006817BC" w:rsidRPr="006817BC" w:rsidRDefault="006817BC" w:rsidP="006817BC">
      <w:pPr>
        <w:rPr>
          <w:sz w:val="24"/>
        </w:rPr>
      </w:pPr>
      <w:r w:rsidRPr="006817BC">
        <w:rPr>
          <w:sz w:val="24"/>
        </w:rPr>
        <w:t>Tout organisme ou toute entreprise privée qui recueillent, détiennent, utilisent ou communiquent des renseignements personnels doivent mettre en place des mesures de sécurité propres à préserver le caractère confidentiel de ces données. Cette obligation découle à la fois de la Loi sur l’accès aux documents des organismes publics et sur la protection des renseignements personnels et de la Loi sur la protection des renseignements personnels dans le secteur privé. À la suite d’incidents majeurs qui lui ont été signalés, la Commission d’accès à l’information a réfléchi sur les moyens à prendre pour assurer la protection du caractère confidentiel des renseignements personnels au moment de leur destruction.</w:t>
      </w:r>
    </w:p>
    <w:p w14:paraId="40F69048" w14:textId="31BED902" w:rsidR="006817BC" w:rsidRPr="006817BC" w:rsidRDefault="006817BC" w:rsidP="006817BC">
      <w:pPr>
        <w:rPr>
          <w:sz w:val="24"/>
        </w:rPr>
      </w:pPr>
      <w:r w:rsidRPr="006817BC">
        <w:rPr>
          <w:sz w:val="24"/>
        </w:rPr>
        <w:t>Au sein de l’organisme ou de l’entreprise, il est important que chaque employé, à son poste de travail, se sente responsable d’assurer la protection des renseignements personnels qu’il traite. C’est ainsi qu’il ne doit pas jeter au rebut les documents, cartes de mémoire flash, clés USB, disques durs d’ordinateur, CD, DVD, etc. qui en contiennent, sans s’être assuré au préalable que leur contenu ne peut être reconstitué.</w:t>
      </w:r>
    </w:p>
    <w:p w14:paraId="6E66B4DE" w14:textId="0197FEDE" w:rsidR="006817BC" w:rsidRPr="006817BC" w:rsidRDefault="006817BC" w:rsidP="006817BC">
      <w:pPr>
        <w:rPr>
          <w:sz w:val="24"/>
        </w:rPr>
      </w:pPr>
      <w:r w:rsidRPr="006817BC">
        <w:rPr>
          <w:sz w:val="24"/>
        </w:rPr>
        <w:t>La Commission suggère aux organismes et entreprises de désigner une personne qui sera responsable de mettre en place et de surveiller l’application d’une politique sur la destruction de documents contenant des renseignements personnels.</w:t>
      </w:r>
    </w:p>
    <w:p w14:paraId="2459BF03" w14:textId="3F1935A8" w:rsidR="006817BC" w:rsidRPr="006817BC" w:rsidRDefault="006817BC" w:rsidP="006817BC">
      <w:pPr>
        <w:rPr>
          <w:sz w:val="24"/>
        </w:rPr>
      </w:pPr>
      <w:r w:rsidRPr="006817BC">
        <w:rPr>
          <w:sz w:val="24"/>
        </w:rPr>
        <w:t>Le déchiquetage de documents sur support papier, le formatage de médias numériques réutilisables et la destruction physique de médias numériques non réutilisables demeurent les meilleures méthodes de destruction des documents confidentiels. Si les spécifications techniques de la déchiqueteuse de l’entreprise ne répondent pas au volume des documents sur support papier à détruire, il faut les entreposer dans un endroit fermé à clé avant de les confier à une entreprise spécialisée de récupération de papier.</w:t>
      </w:r>
    </w:p>
    <w:p w14:paraId="357692C1" w14:textId="259F2557" w:rsidR="006817BC" w:rsidRPr="006817BC" w:rsidRDefault="006817BC" w:rsidP="006817BC">
      <w:pPr>
        <w:rPr>
          <w:sz w:val="24"/>
        </w:rPr>
      </w:pPr>
      <w:r w:rsidRPr="006817BC">
        <w:rPr>
          <w:sz w:val="24"/>
        </w:rPr>
        <w:t>La Commission voit mal comment la destruction des documents contenant des renseignements personnels p</w:t>
      </w:r>
      <w:r w:rsidR="00615950">
        <w:rPr>
          <w:sz w:val="24"/>
        </w:rPr>
        <w:t>uisse</w:t>
      </w:r>
      <w:r w:rsidRPr="006817BC">
        <w:rPr>
          <w:sz w:val="24"/>
        </w:rPr>
        <w:t xml:space="preserve"> s’effectuer sur la foi d’une simple entente verbale. Aussi, un contrat en bonne et due forme concernant la destruction des documents devrait-il contenir au moins des clauses spécifiant :</w:t>
      </w:r>
    </w:p>
    <w:p w14:paraId="20E8CFCE" w14:textId="77777777" w:rsidR="006817BC" w:rsidRPr="006817BC" w:rsidRDefault="006817BC" w:rsidP="006817BC">
      <w:pPr>
        <w:rPr>
          <w:sz w:val="24"/>
        </w:rPr>
      </w:pPr>
      <w:r w:rsidRPr="006817BC">
        <w:rPr>
          <w:sz w:val="24"/>
        </w:rPr>
        <w:t>-</w:t>
      </w:r>
      <w:r w:rsidRPr="006817BC">
        <w:rPr>
          <w:sz w:val="24"/>
        </w:rPr>
        <w:tab/>
        <w:t xml:space="preserve">le procédé </w:t>
      </w:r>
      <w:proofErr w:type="gramStart"/>
      <w:r w:rsidRPr="006817BC">
        <w:rPr>
          <w:sz w:val="24"/>
        </w:rPr>
        <w:t>utilisé</w:t>
      </w:r>
      <w:proofErr w:type="gramEnd"/>
      <w:r w:rsidRPr="006817BC">
        <w:rPr>
          <w:sz w:val="24"/>
        </w:rPr>
        <w:t xml:space="preserve"> pour la destruction des documents ;</w:t>
      </w:r>
    </w:p>
    <w:p w14:paraId="1E78D593" w14:textId="69F5FF34" w:rsidR="006817BC" w:rsidRPr="006817BC" w:rsidRDefault="006817BC" w:rsidP="006817BC">
      <w:pPr>
        <w:rPr>
          <w:sz w:val="24"/>
        </w:rPr>
      </w:pPr>
      <w:r w:rsidRPr="006817BC">
        <w:rPr>
          <w:sz w:val="24"/>
        </w:rPr>
        <w:lastRenderedPageBreak/>
        <w:t>-</w:t>
      </w:r>
      <w:r w:rsidRPr="006817BC">
        <w:rPr>
          <w:sz w:val="24"/>
        </w:rPr>
        <w:tab/>
        <w:t>la nécessité d’un accord préalable entre les parties avant de confier la destruction des documents confidentiels à un sous-</w:t>
      </w:r>
      <w:r w:rsidR="00615950">
        <w:rPr>
          <w:sz w:val="24"/>
        </w:rPr>
        <w:t>contrac</w:t>
      </w:r>
      <w:r w:rsidRPr="006817BC">
        <w:rPr>
          <w:sz w:val="24"/>
        </w:rPr>
        <w:t>tant ;</w:t>
      </w:r>
    </w:p>
    <w:p w14:paraId="2CB34AF6" w14:textId="225808CB" w:rsidR="006817BC" w:rsidRPr="006817BC" w:rsidRDefault="006817BC" w:rsidP="006817BC">
      <w:pPr>
        <w:rPr>
          <w:sz w:val="24"/>
        </w:rPr>
      </w:pPr>
      <w:r w:rsidRPr="006817BC">
        <w:rPr>
          <w:sz w:val="24"/>
        </w:rPr>
        <w:t>-</w:t>
      </w:r>
      <w:r w:rsidRPr="006817BC">
        <w:rPr>
          <w:sz w:val="24"/>
        </w:rPr>
        <w:tab/>
        <w:t>les pénalités aux dépens de l’entreprise de récupération si elle ne respecte pas ses engagements.</w:t>
      </w:r>
    </w:p>
    <w:p w14:paraId="08A72416" w14:textId="783362C2" w:rsidR="006817BC" w:rsidRPr="006817BC" w:rsidRDefault="006817BC" w:rsidP="006817BC">
      <w:pPr>
        <w:rPr>
          <w:sz w:val="24"/>
        </w:rPr>
      </w:pPr>
      <w:r w:rsidRPr="006817BC">
        <w:rPr>
          <w:sz w:val="24"/>
        </w:rPr>
        <w:t>En outre, dans ce même contrat, la Commission est d’avis que l’entreprise de récupération devrait :</w:t>
      </w:r>
    </w:p>
    <w:p w14:paraId="0F2016C5" w14:textId="77777777" w:rsidR="006817BC" w:rsidRPr="006817BC" w:rsidRDefault="006817BC" w:rsidP="006817BC">
      <w:pPr>
        <w:rPr>
          <w:sz w:val="24"/>
        </w:rPr>
      </w:pPr>
      <w:r w:rsidRPr="006817BC">
        <w:rPr>
          <w:sz w:val="24"/>
        </w:rPr>
        <w:t>-</w:t>
      </w:r>
      <w:r w:rsidRPr="006817BC">
        <w:rPr>
          <w:sz w:val="24"/>
        </w:rPr>
        <w:tab/>
        <w:t>reconnaître que les renseignements personnels contenus dans les documents sont de nature confidentielle ;</w:t>
      </w:r>
    </w:p>
    <w:p w14:paraId="5D162E93" w14:textId="77777777" w:rsidR="006817BC" w:rsidRPr="006817BC" w:rsidRDefault="006817BC" w:rsidP="006817BC">
      <w:pPr>
        <w:rPr>
          <w:sz w:val="24"/>
        </w:rPr>
      </w:pPr>
      <w:r w:rsidRPr="006817BC">
        <w:rPr>
          <w:sz w:val="24"/>
        </w:rPr>
        <w:t>-</w:t>
      </w:r>
      <w:r w:rsidRPr="006817BC">
        <w:rPr>
          <w:sz w:val="24"/>
        </w:rPr>
        <w:tab/>
        <w:t>faire signer un engagement à la confidentialité à toute personne qui aura à manipuler ces documents ;</w:t>
      </w:r>
    </w:p>
    <w:p w14:paraId="3705A148" w14:textId="77777777" w:rsidR="006817BC" w:rsidRPr="006817BC" w:rsidRDefault="006817BC" w:rsidP="006817BC">
      <w:pPr>
        <w:rPr>
          <w:sz w:val="24"/>
        </w:rPr>
      </w:pPr>
      <w:r w:rsidRPr="006817BC">
        <w:rPr>
          <w:sz w:val="24"/>
        </w:rPr>
        <w:t>-</w:t>
      </w:r>
      <w:r w:rsidRPr="006817BC">
        <w:rPr>
          <w:sz w:val="24"/>
        </w:rPr>
        <w:tab/>
        <w:t>s’engager à ce que les documents soient entreposés dans des locaux sécuritaires et qu’ils soient toujours sous bonne garde jusqu’à leur destruction ;</w:t>
      </w:r>
    </w:p>
    <w:p w14:paraId="6E0925DD" w14:textId="77777777" w:rsidR="006817BC" w:rsidRPr="006817BC" w:rsidRDefault="006817BC" w:rsidP="006817BC">
      <w:pPr>
        <w:rPr>
          <w:sz w:val="24"/>
        </w:rPr>
      </w:pPr>
      <w:r w:rsidRPr="006817BC">
        <w:rPr>
          <w:sz w:val="24"/>
        </w:rPr>
        <w:t>-</w:t>
      </w:r>
      <w:r w:rsidRPr="006817BC">
        <w:rPr>
          <w:sz w:val="24"/>
        </w:rPr>
        <w:tab/>
        <w:t>veiller à limiter de façon très stricte l’accès aux lieux où les documents sont entreposés ou transformés ;</w:t>
      </w:r>
    </w:p>
    <w:p w14:paraId="6FFE7FE6" w14:textId="77777777" w:rsidR="006817BC" w:rsidRPr="006817BC" w:rsidRDefault="006817BC" w:rsidP="006817BC">
      <w:pPr>
        <w:rPr>
          <w:sz w:val="24"/>
        </w:rPr>
      </w:pPr>
      <w:r w:rsidRPr="006817BC">
        <w:rPr>
          <w:sz w:val="24"/>
        </w:rPr>
        <w:t>-</w:t>
      </w:r>
      <w:r w:rsidRPr="006817BC">
        <w:rPr>
          <w:sz w:val="24"/>
        </w:rPr>
        <w:tab/>
        <w:t>s’engager à ne pas céder les documents en sa possession à des tiers à des fins autres que la transformation du papier préalablement et obligatoirement déchiqueté ;</w:t>
      </w:r>
    </w:p>
    <w:p w14:paraId="117D9B0F" w14:textId="77777777" w:rsidR="006817BC" w:rsidRPr="006817BC" w:rsidRDefault="006817BC" w:rsidP="006817BC">
      <w:pPr>
        <w:rPr>
          <w:sz w:val="24"/>
        </w:rPr>
      </w:pPr>
      <w:r w:rsidRPr="006817BC">
        <w:rPr>
          <w:sz w:val="24"/>
        </w:rPr>
        <w:t>-</w:t>
      </w:r>
      <w:r w:rsidRPr="006817BC">
        <w:rPr>
          <w:sz w:val="24"/>
        </w:rPr>
        <w:tab/>
        <w:t>assurer à son client le droit d’avoir accès en tout temps à ses installations, toute la durée du contrat ;</w:t>
      </w:r>
    </w:p>
    <w:p w14:paraId="1AB255B5" w14:textId="77777777" w:rsidR="006817BC" w:rsidRPr="006817BC" w:rsidRDefault="006817BC" w:rsidP="006817BC">
      <w:pPr>
        <w:rPr>
          <w:sz w:val="24"/>
        </w:rPr>
      </w:pPr>
      <w:r w:rsidRPr="006817BC">
        <w:rPr>
          <w:sz w:val="24"/>
        </w:rPr>
        <w:t>-</w:t>
      </w:r>
      <w:r w:rsidRPr="006817BC">
        <w:rPr>
          <w:sz w:val="24"/>
        </w:rPr>
        <w:tab/>
        <w:t>voir à la destruction totale des documents qui ne font pas l’objet d’une transformation ;</w:t>
      </w:r>
    </w:p>
    <w:p w14:paraId="468ED0A1" w14:textId="77777777" w:rsidR="006817BC" w:rsidRPr="006817BC" w:rsidRDefault="006817BC" w:rsidP="006817BC">
      <w:pPr>
        <w:rPr>
          <w:sz w:val="24"/>
        </w:rPr>
      </w:pPr>
      <w:r w:rsidRPr="006817BC">
        <w:rPr>
          <w:sz w:val="24"/>
        </w:rPr>
        <w:t>-</w:t>
      </w:r>
      <w:r w:rsidRPr="006817BC">
        <w:rPr>
          <w:sz w:val="24"/>
        </w:rPr>
        <w:tab/>
        <w:t>faire rapport à son client lors de la destruction des documents reçus.</w:t>
      </w:r>
    </w:p>
    <w:p w14:paraId="7BF8A90E" w14:textId="52D2F575" w:rsidR="00524721" w:rsidRPr="00524721" w:rsidRDefault="00524721" w:rsidP="00524721">
      <w:pPr>
        <w:rPr>
          <w:sz w:val="24"/>
        </w:rPr>
      </w:pPr>
    </w:p>
    <w:p w14:paraId="4FC4EB54" w14:textId="77777777" w:rsidR="00D154D9" w:rsidRPr="00D154D9" w:rsidRDefault="00D154D9" w:rsidP="00D154D9">
      <w:pPr>
        <w:rPr>
          <w:sz w:val="24"/>
        </w:rPr>
      </w:pPr>
    </w:p>
    <w:sectPr w:rsidR="00D154D9" w:rsidRPr="00D154D9" w:rsidSect="009F27AB">
      <w:headerReference w:type="even" r:id="rId9"/>
      <w:headerReference w:type="default" r:id="rId10"/>
      <w:footerReference w:type="even" r:id="rId11"/>
      <w:footerReference w:type="default" r:id="rId12"/>
      <w:headerReference w:type="first" r:id="rId13"/>
      <w:footerReference w:type="first" r:id="rId14"/>
      <w:pgSz w:w="12240" w:h="15840"/>
      <w:pgMar w:top="1417" w:right="1417" w:bottom="1417" w:left="1417"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14AF0" w14:textId="77777777" w:rsidR="00E975B6" w:rsidRDefault="00E975B6" w:rsidP="00B82437">
      <w:pPr>
        <w:spacing w:after="0" w:line="240" w:lineRule="auto"/>
      </w:pPr>
      <w:r>
        <w:separator/>
      </w:r>
    </w:p>
  </w:endnote>
  <w:endnote w:type="continuationSeparator" w:id="0">
    <w:p w14:paraId="11D6D6BC" w14:textId="77777777" w:rsidR="00E975B6" w:rsidRDefault="00E975B6" w:rsidP="00B82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82637" w14:textId="77777777" w:rsidR="00A45187" w:rsidRDefault="00A4518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55B33" w14:textId="77777777" w:rsidR="00B82437" w:rsidRDefault="001A1E3C" w:rsidP="00B82437">
    <w:pPr>
      <w:pStyle w:val="Pieddepage"/>
      <w:tabs>
        <w:tab w:val="right" w:pos="8647"/>
      </w:tabs>
      <w:rPr>
        <w:rFonts w:ascii="Verdana" w:hAnsi="Verdana"/>
        <w:color w:val="385623"/>
        <w:sz w:val="18"/>
        <w:szCs w:val="18"/>
        <w:lang w:val="fr-FR"/>
      </w:rPr>
    </w:pPr>
    <w:r>
      <w:rPr>
        <w:rFonts w:ascii="Verdana" w:hAnsi="Verdana"/>
        <w:noProof/>
        <w:color w:val="385623"/>
        <w:sz w:val="18"/>
        <w:szCs w:val="18"/>
        <w:lang w:val="fr-FR"/>
      </w:rPr>
      <w:drawing>
        <wp:anchor distT="0" distB="0" distL="114300" distR="114300" simplePos="0" relativeHeight="251659264" behindDoc="1" locked="0" layoutInCell="1" allowOverlap="1" wp14:anchorId="20450916" wp14:editId="137A546E">
          <wp:simplePos x="0" y="0"/>
          <wp:positionH relativeFrom="column">
            <wp:posOffset>4396105</wp:posOffset>
          </wp:positionH>
          <wp:positionV relativeFrom="paragraph">
            <wp:posOffset>45720</wp:posOffset>
          </wp:positionV>
          <wp:extent cx="1828800" cy="647363"/>
          <wp:effectExtent l="0" t="0" r="0" b="635"/>
          <wp:wrapNone/>
          <wp:docPr id="2" name="Image 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0" cy="64736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C86A99" w14:textId="77777777" w:rsidR="00B82437" w:rsidRDefault="00B82437" w:rsidP="00B82437">
    <w:pPr>
      <w:pStyle w:val="Pieddepage"/>
      <w:tabs>
        <w:tab w:val="right" w:pos="8647"/>
      </w:tabs>
      <w:ind w:left="142"/>
      <w:rPr>
        <w:rFonts w:ascii="Verdana" w:hAnsi="Verdana"/>
        <w:color w:val="385623"/>
        <w:sz w:val="18"/>
        <w:szCs w:val="18"/>
        <w:lang w:val="fr-FR"/>
      </w:rPr>
    </w:pPr>
    <w:r w:rsidRPr="006E706F">
      <w:rPr>
        <w:rFonts w:ascii="Verdana" w:hAnsi="Verdana"/>
        <w:color w:val="385623"/>
        <w:sz w:val="18"/>
        <w:szCs w:val="18"/>
        <w:lang w:val="fr-FR"/>
      </w:rPr>
      <w:t xml:space="preserve">Réseau de </w:t>
    </w:r>
    <w:r>
      <w:rPr>
        <w:rFonts w:ascii="Verdana" w:hAnsi="Verdana"/>
        <w:color w:val="385623"/>
        <w:sz w:val="18"/>
        <w:szCs w:val="18"/>
        <w:lang w:val="fr-FR"/>
      </w:rPr>
      <w:t>M</w:t>
    </w:r>
    <w:r w:rsidRPr="006E706F">
      <w:rPr>
        <w:rFonts w:ascii="Verdana" w:hAnsi="Verdana"/>
        <w:color w:val="385623"/>
        <w:sz w:val="18"/>
        <w:szCs w:val="18"/>
        <w:lang w:val="fr-FR"/>
      </w:rPr>
      <w:t xml:space="preserve">ilieux </w:t>
    </w:r>
    <w:r>
      <w:rPr>
        <w:rFonts w:ascii="Verdana" w:hAnsi="Verdana"/>
        <w:color w:val="385623"/>
        <w:sz w:val="18"/>
        <w:szCs w:val="18"/>
        <w:lang w:val="fr-FR"/>
      </w:rPr>
      <w:t>N</w:t>
    </w:r>
    <w:r w:rsidRPr="006E706F">
      <w:rPr>
        <w:rFonts w:ascii="Verdana" w:hAnsi="Verdana"/>
        <w:color w:val="385623"/>
        <w:sz w:val="18"/>
        <w:szCs w:val="18"/>
        <w:lang w:val="fr-FR"/>
      </w:rPr>
      <w:t>aturels protégés</w:t>
    </w:r>
    <w:r>
      <w:rPr>
        <w:rFonts w:ascii="Verdana" w:hAnsi="Verdana"/>
        <w:color w:val="385623"/>
        <w:sz w:val="18"/>
        <w:szCs w:val="18"/>
        <w:lang w:val="fr-FR"/>
      </w:rPr>
      <w:tab/>
    </w:r>
    <w:hyperlink r:id="rId3" w:history="1">
      <w:r w:rsidRPr="00610EC0">
        <w:rPr>
          <w:rStyle w:val="Lienhypertexte"/>
          <w:rFonts w:ascii="Verdana" w:hAnsi="Verdana"/>
          <w:sz w:val="18"/>
          <w:szCs w:val="18"/>
          <w:lang w:val="fr-FR"/>
        </w:rPr>
        <w:t>info@rmnat.org</w:t>
      </w:r>
    </w:hyperlink>
  </w:p>
  <w:p w14:paraId="31AE5CD4" w14:textId="77777777" w:rsidR="00B82437" w:rsidRDefault="001A1E3C" w:rsidP="00B82437">
    <w:pPr>
      <w:pStyle w:val="Pieddepage"/>
      <w:tabs>
        <w:tab w:val="clear" w:pos="4703"/>
        <w:tab w:val="clear" w:pos="9406"/>
      </w:tabs>
      <w:ind w:left="142"/>
      <w:rPr>
        <w:rFonts w:ascii="Verdana" w:hAnsi="Verdana"/>
        <w:color w:val="385623"/>
        <w:sz w:val="18"/>
        <w:szCs w:val="18"/>
        <w:lang w:val="fr-FR"/>
      </w:rPr>
    </w:pPr>
    <w:r>
      <w:rPr>
        <w:noProof/>
      </w:rPr>
      <w:drawing>
        <wp:anchor distT="0" distB="0" distL="114300" distR="114300" simplePos="0" relativeHeight="251661312" behindDoc="1" locked="0" layoutInCell="1" allowOverlap="1" wp14:anchorId="5705C5B8" wp14:editId="137F01CF">
          <wp:simplePos x="0" y="0"/>
          <wp:positionH relativeFrom="margin">
            <wp:posOffset>3176905</wp:posOffset>
          </wp:positionH>
          <wp:positionV relativeFrom="paragraph">
            <wp:posOffset>91440</wp:posOffset>
          </wp:positionV>
          <wp:extent cx="257175" cy="257175"/>
          <wp:effectExtent l="0" t="0" r="9525" b="9525"/>
          <wp:wrapNone/>
          <wp:docPr id="4" name="Image 4">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color w:val="385623"/>
        <w:sz w:val="18"/>
        <w:szCs w:val="18"/>
        <w:lang w:val="fr-FR"/>
      </w:rPr>
      <w:drawing>
        <wp:anchor distT="0" distB="0" distL="114300" distR="114300" simplePos="0" relativeHeight="251660288" behindDoc="0" locked="0" layoutInCell="1" allowOverlap="1" wp14:anchorId="0A750D23" wp14:editId="4785AE43">
          <wp:simplePos x="0" y="0"/>
          <wp:positionH relativeFrom="margin">
            <wp:posOffset>2538730</wp:posOffset>
          </wp:positionH>
          <wp:positionV relativeFrom="paragraph">
            <wp:posOffset>96520</wp:posOffset>
          </wp:positionV>
          <wp:extent cx="247650" cy="247650"/>
          <wp:effectExtent l="0" t="0" r="0" b="0"/>
          <wp:wrapNone/>
          <wp:docPr id="3" name="Image 3">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B82437" w:rsidRPr="006E706F">
      <w:rPr>
        <w:rFonts w:ascii="Verdana" w:hAnsi="Verdana"/>
        <w:color w:val="385623"/>
        <w:sz w:val="18"/>
        <w:szCs w:val="18"/>
        <w:lang w:val="fr-FR"/>
      </w:rPr>
      <w:t>454 avenue Laurier Est</w:t>
    </w:r>
  </w:p>
  <w:p w14:paraId="24C2B363" w14:textId="24B26807" w:rsidR="00A35B41" w:rsidRDefault="00B82437" w:rsidP="00A35B41">
    <w:pPr>
      <w:pStyle w:val="Pieddepage"/>
      <w:tabs>
        <w:tab w:val="clear" w:pos="4703"/>
        <w:tab w:val="clear" w:pos="9406"/>
      </w:tabs>
      <w:ind w:left="142"/>
    </w:pPr>
    <w:r w:rsidRPr="006E706F">
      <w:rPr>
        <w:rFonts w:ascii="Verdana" w:hAnsi="Verdana"/>
        <w:color w:val="385623"/>
        <w:sz w:val="18"/>
        <w:szCs w:val="18"/>
        <w:lang w:val="fr-FR"/>
      </w:rPr>
      <w:t>Montréal, H2J 1E7</w:t>
    </w:r>
    <w:r>
      <w:rPr>
        <w:rFonts w:ascii="Verdana" w:hAnsi="Verdana"/>
        <w:color w:val="385623"/>
        <w:sz w:val="18"/>
        <w:szCs w:val="18"/>
        <w:lang w:val="fr-FR"/>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51000" w14:textId="77777777" w:rsidR="00A45187" w:rsidRDefault="00A451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90147" w14:textId="77777777" w:rsidR="00E975B6" w:rsidRDefault="00E975B6" w:rsidP="00B82437">
      <w:pPr>
        <w:spacing w:after="0" w:line="240" w:lineRule="auto"/>
      </w:pPr>
      <w:r>
        <w:separator/>
      </w:r>
    </w:p>
  </w:footnote>
  <w:footnote w:type="continuationSeparator" w:id="0">
    <w:p w14:paraId="3CF11FE1" w14:textId="77777777" w:rsidR="00E975B6" w:rsidRDefault="00E975B6" w:rsidP="00B824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C3957" w14:textId="753EFF48" w:rsidR="00A45187" w:rsidRDefault="00E975B6">
    <w:pPr>
      <w:pStyle w:val="En-tte"/>
    </w:pPr>
    <w:r>
      <w:rPr>
        <w:noProof/>
      </w:rPr>
      <w:pict w14:anchorId="13A67E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28532" o:spid="_x0000_s2050" type="#_x0000_t136" style="position:absolute;margin-left:0;margin-top:0;width:591.9pt;height:71pt;rotation:315;z-index:-251651072;mso-position-horizontal:center;mso-position-horizontal-relative:margin;mso-position-vertical:center;mso-position-vertical-relative:margin" o:allowincell="f" fillcolor="silver" stroked="f">
          <v:fill opacity=".5"/>
          <v:textpath style="font-family:&quot;Calibri&quot;;font-size:1pt" string="Version préliminaire non adopté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7084C" w14:textId="6BBDADCA" w:rsidR="00B82437" w:rsidRPr="00A35B41" w:rsidRDefault="00E975B6" w:rsidP="00A35B41">
    <w:pPr>
      <w:pStyle w:val="Pieddepage"/>
      <w:tabs>
        <w:tab w:val="clear" w:pos="4703"/>
        <w:tab w:val="clear" w:pos="9406"/>
      </w:tabs>
      <w:ind w:left="142"/>
      <w:jc w:val="right"/>
      <w:rPr>
        <w:rFonts w:ascii="Verdana" w:hAnsi="Verdana"/>
        <w:color w:val="385623"/>
        <w:sz w:val="18"/>
        <w:szCs w:val="18"/>
        <w:lang w:val="fr-FR"/>
      </w:rPr>
    </w:pPr>
    <w:r>
      <w:rPr>
        <w:noProof/>
      </w:rPr>
      <w:pict w14:anchorId="598C05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28533" o:spid="_x0000_s2051" type="#_x0000_t136" style="position:absolute;left:0;text-align:left;margin-left:0;margin-top:0;width:591.9pt;height:71pt;rotation:315;z-index:-251649024;mso-position-horizontal:center;mso-position-horizontal-relative:margin;mso-position-vertical:center;mso-position-vertical-relative:margin" o:allowincell="f" fillcolor="silver" stroked="f">
          <v:fill opacity=".5"/>
          <v:textpath style="font-family:&quot;Calibri&quot;;font-size:1pt" string="Version préliminaire non adoptée"/>
          <w10:wrap anchorx="margin" anchory="margin"/>
        </v:shape>
      </w:pict>
    </w:r>
    <w:r w:rsidR="00B82437">
      <w:rPr>
        <w:noProof/>
      </w:rPr>
      <w:drawing>
        <wp:anchor distT="0" distB="0" distL="114300" distR="114300" simplePos="0" relativeHeight="251658240" behindDoc="0" locked="0" layoutInCell="1" allowOverlap="0" wp14:anchorId="01C6463A" wp14:editId="2E80DA57">
          <wp:simplePos x="0" y="0"/>
          <wp:positionH relativeFrom="page">
            <wp:align>left</wp:align>
          </wp:positionH>
          <wp:positionV relativeFrom="paragraph">
            <wp:posOffset>-649605</wp:posOffset>
          </wp:positionV>
          <wp:extent cx="8064000" cy="2304000"/>
          <wp:effectExtent l="0" t="0" r="0" b="127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64000" cy="230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5B41">
      <w:tab/>
    </w:r>
    <w:r w:rsidR="00A35B41">
      <w:rPr>
        <w:rFonts w:ascii="Verdana" w:hAnsi="Verdana"/>
        <w:color w:val="385623"/>
        <w:sz w:val="18"/>
        <w:szCs w:val="18"/>
        <w:lang w:val="fr-FR"/>
      </w:rPr>
      <w:t>Version de septembre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AF64F" w14:textId="3923CEC4" w:rsidR="00A45187" w:rsidRDefault="00E975B6">
    <w:pPr>
      <w:pStyle w:val="En-tte"/>
    </w:pPr>
    <w:r>
      <w:rPr>
        <w:noProof/>
      </w:rPr>
      <w:pict w14:anchorId="47FC67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28531" o:spid="_x0000_s2049" type="#_x0000_t136" style="position:absolute;margin-left:0;margin-top:0;width:591.9pt;height:71pt;rotation:315;z-index:-251653120;mso-position-horizontal:center;mso-position-horizontal-relative:margin;mso-position-vertical:center;mso-position-vertical-relative:margin" o:allowincell="f" fillcolor="silver" stroked="f">
          <v:fill opacity=".5"/>
          <v:textpath style="font-family:&quot;Calibri&quot;;font-size:1pt" string="Version préliminaire non adopté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E6D05"/>
    <w:multiLevelType w:val="multilevel"/>
    <w:tmpl w:val="D952DAF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92865"/>
    <w:multiLevelType w:val="hybridMultilevel"/>
    <w:tmpl w:val="E828C3C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33039D9"/>
    <w:multiLevelType w:val="hybridMultilevel"/>
    <w:tmpl w:val="E6AAACE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D186629"/>
    <w:multiLevelType w:val="hybridMultilevel"/>
    <w:tmpl w:val="018468E4"/>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4" w15:restartNumberingAfterBreak="0">
    <w:nsid w:val="2DC812BB"/>
    <w:multiLevelType w:val="hybridMultilevel"/>
    <w:tmpl w:val="A6A0BE48"/>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5" w15:restartNumberingAfterBreak="0">
    <w:nsid w:val="2DFB2457"/>
    <w:multiLevelType w:val="hybridMultilevel"/>
    <w:tmpl w:val="CCF8DDA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5B80869"/>
    <w:multiLevelType w:val="hybridMultilevel"/>
    <w:tmpl w:val="A9C69862"/>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7" w15:restartNumberingAfterBreak="0">
    <w:nsid w:val="3A910BEA"/>
    <w:multiLevelType w:val="multilevel"/>
    <w:tmpl w:val="947001A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00E0CC0"/>
    <w:multiLevelType w:val="hybridMultilevel"/>
    <w:tmpl w:val="93B6156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436122F"/>
    <w:multiLevelType w:val="multilevel"/>
    <w:tmpl w:val="7BC0D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064655"/>
    <w:multiLevelType w:val="hybridMultilevel"/>
    <w:tmpl w:val="C024A1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3DE22B6"/>
    <w:multiLevelType w:val="hybridMultilevel"/>
    <w:tmpl w:val="8F00680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A0F3061"/>
    <w:multiLevelType w:val="multilevel"/>
    <w:tmpl w:val="0C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6EC3410"/>
    <w:multiLevelType w:val="hybridMultilevel"/>
    <w:tmpl w:val="FEAC9B9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6A190B8F"/>
    <w:multiLevelType w:val="multilevel"/>
    <w:tmpl w:val="0C0C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5" w15:restartNumberingAfterBreak="0">
    <w:nsid w:val="6F944CC5"/>
    <w:multiLevelType w:val="hybridMultilevel"/>
    <w:tmpl w:val="B6CE8D7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73303A1B"/>
    <w:multiLevelType w:val="hybridMultilevel"/>
    <w:tmpl w:val="B58650A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79AA2F83"/>
    <w:multiLevelType w:val="hybridMultilevel"/>
    <w:tmpl w:val="84BC9302"/>
    <w:lvl w:ilvl="0" w:tplc="F09C3A4A">
      <w:start w:val="1"/>
      <w:numFmt w:val="decimal"/>
      <w:lvlText w:val="%1."/>
      <w:lvlJc w:val="left"/>
      <w:pPr>
        <w:ind w:left="720" w:hanging="360"/>
      </w:pPr>
      <w:rPr>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15:restartNumberingAfterBreak="0">
    <w:nsid w:val="7C8D6E5B"/>
    <w:multiLevelType w:val="multilevel"/>
    <w:tmpl w:val="F496A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6F63DD"/>
    <w:multiLevelType w:val="hybridMultilevel"/>
    <w:tmpl w:val="A9C6A336"/>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num w:numId="1">
    <w:abstractNumId w:val="16"/>
  </w:num>
  <w:num w:numId="2">
    <w:abstractNumId w:val="18"/>
  </w:num>
  <w:num w:numId="3">
    <w:abstractNumId w:val="10"/>
  </w:num>
  <w:num w:numId="4">
    <w:abstractNumId w:val="2"/>
  </w:num>
  <w:num w:numId="5">
    <w:abstractNumId w:val="1"/>
  </w:num>
  <w:num w:numId="6">
    <w:abstractNumId w:val="18"/>
  </w:num>
  <w:num w:numId="7">
    <w:abstractNumId w:val="16"/>
  </w:num>
  <w:num w:numId="8">
    <w:abstractNumId w:val="10"/>
  </w:num>
  <w:num w:numId="9">
    <w:abstractNumId w:val="1"/>
  </w:num>
  <w:num w:numId="10">
    <w:abstractNumId w:val="2"/>
  </w:num>
  <w:num w:numId="11">
    <w:abstractNumId w:val="9"/>
  </w:num>
  <w:num w:numId="12">
    <w:abstractNumId w:val="8"/>
  </w:num>
  <w:num w:numId="13">
    <w:abstractNumId w:val="17"/>
  </w:num>
  <w:num w:numId="14">
    <w:abstractNumId w:val="6"/>
  </w:num>
  <w:num w:numId="15">
    <w:abstractNumId w:val="4"/>
  </w:num>
  <w:num w:numId="16">
    <w:abstractNumId w:val="19"/>
  </w:num>
  <w:num w:numId="17">
    <w:abstractNumId w:val="5"/>
  </w:num>
  <w:num w:numId="18">
    <w:abstractNumId w:val="11"/>
  </w:num>
  <w:num w:numId="19">
    <w:abstractNumId w:val="15"/>
  </w:num>
  <w:num w:numId="20">
    <w:abstractNumId w:val="3"/>
  </w:num>
  <w:num w:numId="21">
    <w:abstractNumId w:val="0"/>
  </w:num>
  <w:num w:numId="22">
    <w:abstractNumId w:val="13"/>
  </w:num>
  <w:num w:numId="23">
    <w:abstractNumId w:val="12"/>
  </w:num>
  <w:num w:numId="24">
    <w:abstractNumId w:val="14"/>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437"/>
    <w:rsid w:val="000A2E65"/>
    <w:rsid w:val="000C13A2"/>
    <w:rsid w:val="000F1A04"/>
    <w:rsid w:val="00122704"/>
    <w:rsid w:val="00194CEF"/>
    <w:rsid w:val="001A1E3C"/>
    <w:rsid w:val="001E3E07"/>
    <w:rsid w:val="001E7C3A"/>
    <w:rsid w:val="002450D6"/>
    <w:rsid w:val="00265EC9"/>
    <w:rsid w:val="002D627E"/>
    <w:rsid w:val="004B0B13"/>
    <w:rsid w:val="005053E0"/>
    <w:rsid w:val="00524721"/>
    <w:rsid w:val="00525428"/>
    <w:rsid w:val="00546AA9"/>
    <w:rsid w:val="00615950"/>
    <w:rsid w:val="00622237"/>
    <w:rsid w:val="006305AD"/>
    <w:rsid w:val="006307D1"/>
    <w:rsid w:val="006817BC"/>
    <w:rsid w:val="006A5E58"/>
    <w:rsid w:val="0072223F"/>
    <w:rsid w:val="00743B89"/>
    <w:rsid w:val="00771413"/>
    <w:rsid w:val="007771CB"/>
    <w:rsid w:val="007E0AA5"/>
    <w:rsid w:val="00807369"/>
    <w:rsid w:val="00876007"/>
    <w:rsid w:val="0092405B"/>
    <w:rsid w:val="009B707A"/>
    <w:rsid w:val="009C4BC0"/>
    <w:rsid w:val="009C5D0B"/>
    <w:rsid w:val="009F27AB"/>
    <w:rsid w:val="00A35B41"/>
    <w:rsid w:val="00A45187"/>
    <w:rsid w:val="00A757C5"/>
    <w:rsid w:val="00AE5917"/>
    <w:rsid w:val="00AF16D0"/>
    <w:rsid w:val="00B20CCD"/>
    <w:rsid w:val="00B40AB0"/>
    <w:rsid w:val="00B50C70"/>
    <w:rsid w:val="00B82437"/>
    <w:rsid w:val="00BB0F94"/>
    <w:rsid w:val="00BC4D53"/>
    <w:rsid w:val="00C219F0"/>
    <w:rsid w:val="00C94A7B"/>
    <w:rsid w:val="00CF3F2C"/>
    <w:rsid w:val="00CF6270"/>
    <w:rsid w:val="00D154D9"/>
    <w:rsid w:val="00E975B6"/>
    <w:rsid w:val="00F57F1C"/>
    <w:rsid w:val="00FA27F7"/>
    <w:rsid w:val="00FD008B"/>
    <w:rsid w:val="00FD64E9"/>
    <w:rsid w:val="00FF6B7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C0297F4"/>
  <w15:chartTrackingRefBased/>
  <w15:docId w15:val="{06F86E5E-AB5D-4AAD-B694-9E26341CC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0AB0"/>
  </w:style>
  <w:style w:type="paragraph" w:styleId="Titre1">
    <w:name w:val="heading 1"/>
    <w:basedOn w:val="Titre2"/>
    <w:next w:val="Normal"/>
    <w:link w:val="Titre1Car"/>
    <w:uiPriority w:val="9"/>
    <w:qFormat/>
    <w:rsid w:val="002D627E"/>
    <w:pPr>
      <w:numPr>
        <w:ilvl w:val="0"/>
      </w:numPr>
      <w:outlineLvl w:val="0"/>
    </w:pPr>
    <w:rPr>
      <w:rFonts w:eastAsiaTheme="minorHAnsi"/>
    </w:rPr>
  </w:style>
  <w:style w:type="paragraph" w:styleId="Titre2">
    <w:name w:val="heading 2"/>
    <w:basedOn w:val="Normal"/>
    <w:next w:val="Normal"/>
    <w:link w:val="Titre2Car"/>
    <w:uiPriority w:val="9"/>
    <w:unhideWhenUsed/>
    <w:qFormat/>
    <w:rsid w:val="00B40AB0"/>
    <w:pPr>
      <w:keepNext/>
      <w:keepLines/>
      <w:numPr>
        <w:ilvl w:val="1"/>
        <w:numId w:val="25"/>
      </w:numPr>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2450D6"/>
    <w:pPr>
      <w:keepNext/>
      <w:keepLines/>
      <w:numPr>
        <w:ilvl w:val="2"/>
        <w:numId w:val="25"/>
      </w:numPr>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Titre4">
    <w:name w:val="heading 4"/>
    <w:basedOn w:val="Paragraphedeliste"/>
    <w:next w:val="Normal"/>
    <w:link w:val="Titre4Car"/>
    <w:uiPriority w:val="9"/>
    <w:unhideWhenUsed/>
    <w:qFormat/>
    <w:rsid w:val="002D627E"/>
    <w:pPr>
      <w:numPr>
        <w:ilvl w:val="3"/>
        <w:numId w:val="25"/>
      </w:numPr>
      <w:outlineLvl w:val="3"/>
    </w:pPr>
    <w:rPr>
      <w:sz w:val="24"/>
    </w:rPr>
  </w:style>
  <w:style w:type="paragraph" w:styleId="Titre5">
    <w:name w:val="heading 5"/>
    <w:basedOn w:val="Normal"/>
    <w:next w:val="Normal"/>
    <w:link w:val="Titre5Car"/>
    <w:uiPriority w:val="9"/>
    <w:semiHidden/>
    <w:unhideWhenUsed/>
    <w:qFormat/>
    <w:rsid w:val="00B40AB0"/>
    <w:pPr>
      <w:keepNext/>
      <w:keepLines/>
      <w:numPr>
        <w:ilvl w:val="4"/>
        <w:numId w:val="25"/>
      </w:numPr>
      <w:spacing w:before="40" w:after="0"/>
      <w:outlineLvl w:val="4"/>
    </w:pPr>
    <w:rPr>
      <w:rFonts w:asciiTheme="majorHAnsi" w:eastAsiaTheme="majorEastAsia" w:hAnsiTheme="majorHAnsi" w:cstheme="majorBidi"/>
      <w:caps/>
      <w:color w:val="2F5496" w:themeColor="accent1" w:themeShade="BF"/>
    </w:rPr>
  </w:style>
  <w:style w:type="paragraph" w:styleId="Titre6">
    <w:name w:val="heading 6"/>
    <w:basedOn w:val="Normal"/>
    <w:next w:val="Normal"/>
    <w:link w:val="Titre6Car"/>
    <w:uiPriority w:val="9"/>
    <w:semiHidden/>
    <w:unhideWhenUsed/>
    <w:qFormat/>
    <w:rsid w:val="00B40AB0"/>
    <w:pPr>
      <w:keepNext/>
      <w:keepLines/>
      <w:numPr>
        <w:ilvl w:val="5"/>
        <w:numId w:val="25"/>
      </w:numPr>
      <w:spacing w:before="40" w:after="0"/>
      <w:outlineLvl w:val="5"/>
    </w:pPr>
    <w:rPr>
      <w:rFonts w:asciiTheme="majorHAnsi" w:eastAsiaTheme="majorEastAsia" w:hAnsiTheme="majorHAnsi" w:cstheme="majorBidi"/>
      <w:i/>
      <w:iCs/>
      <w:caps/>
      <w:color w:val="1F3864" w:themeColor="accent1" w:themeShade="80"/>
    </w:rPr>
  </w:style>
  <w:style w:type="paragraph" w:styleId="Titre7">
    <w:name w:val="heading 7"/>
    <w:basedOn w:val="Normal"/>
    <w:next w:val="Normal"/>
    <w:link w:val="Titre7Car"/>
    <w:uiPriority w:val="9"/>
    <w:semiHidden/>
    <w:unhideWhenUsed/>
    <w:qFormat/>
    <w:rsid w:val="00B40AB0"/>
    <w:pPr>
      <w:keepNext/>
      <w:keepLines/>
      <w:numPr>
        <w:ilvl w:val="6"/>
        <w:numId w:val="25"/>
      </w:numPr>
      <w:spacing w:before="40" w:after="0"/>
      <w:outlineLvl w:val="6"/>
    </w:pPr>
    <w:rPr>
      <w:rFonts w:asciiTheme="majorHAnsi" w:eastAsiaTheme="majorEastAsia" w:hAnsiTheme="majorHAnsi" w:cstheme="majorBidi"/>
      <w:b/>
      <w:bCs/>
      <w:color w:val="1F3864" w:themeColor="accent1" w:themeShade="80"/>
    </w:rPr>
  </w:style>
  <w:style w:type="paragraph" w:styleId="Titre8">
    <w:name w:val="heading 8"/>
    <w:basedOn w:val="Normal"/>
    <w:next w:val="Normal"/>
    <w:link w:val="Titre8Car"/>
    <w:uiPriority w:val="9"/>
    <w:semiHidden/>
    <w:unhideWhenUsed/>
    <w:qFormat/>
    <w:rsid w:val="00B40AB0"/>
    <w:pPr>
      <w:keepNext/>
      <w:keepLines/>
      <w:numPr>
        <w:ilvl w:val="7"/>
        <w:numId w:val="25"/>
      </w:numPr>
      <w:spacing w:before="40" w:after="0"/>
      <w:outlineLvl w:val="7"/>
    </w:pPr>
    <w:rPr>
      <w:rFonts w:asciiTheme="majorHAnsi" w:eastAsiaTheme="majorEastAsia" w:hAnsiTheme="majorHAnsi" w:cstheme="majorBidi"/>
      <w:b/>
      <w:bCs/>
      <w:i/>
      <w:iCs/>
      <w:color w:val="1F3864" w:themeColor="accent1" w:themeShade="80"/>
    </w:rPr>
  </w:style>
  <w:style w:type="paragraph" w:styleId="Titre9">
    <w:name w:val="heading 9"/>
    <w:basedOn w:val="Normal"/>
    <w:next w:val="Normal"/>
    <w:link w:val="Titre9Car"/>
    <w:uiPriority w:val="9"/>
    <w:semiHidden/>
    <w:unhideWhenUsed/>
    <w:qFormat/>
    <w:rsid w:val="00B40AB0"/>
    <w:pPr>
      <w:keepNext/>
      <w:keepLines/>
      <w:numPr>
        <w:ilvl w:val="8"/>
        <w:numId w:val="25"/>
      </w:numPr>
      <w:spacing w:before="40" w:after="0"/>
      <w:outlineLvl w:val="8"/>
    </w:pPr>
    <w:rPr>
      <w:rFonts w:asciiTheme="majorHAnsi" w:eastAsiaTheme="majorEastAsia" w:hAnsiTheme="majorHAnsi" w:cstheme="majorBidi"/>
      <w:i/>
      <w:iCs/>
      <w:color w:val="1F3864"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82437"/>
    <w:pPr>
      <w:tabs>
        <w:tab w:val="center" w:pos="4703"/>
        <w:tab w:val="right" w:pos="9406"/>
      </w:tabs>
      <w:spacing w:after="0" w:line="240" w:lineRule="auto"/>
    </w:pPr>
  </w:style>
  <w:style w:type="character" w:customStyle="1" w:styleId="En-tteCar">
    <w:name w:val="En-tête Car"/>
    <w:basedOn w:val="Policepardfaut"/>
    <w:link w:val="En-tte"/>
    <w:uiPriority w:val="99"/>
    <w:rsid w:val="00B82437"/>
  </w:style>
  <w:style w:type="paragraph" w:styleId="Pieddepage">
    <w:name w:val="footer"/>
    <w:basedOn w:val="Normal"/>
    <w:link w:val="PieddepageCar"/>
    <w:unhideWhenUsed/>
    <w:rsid w:val="00B82437"/>
    <w:pPr>
      <w:tabs>
        <w:tab w:val="center" w:pos="4703"/>
        <w:tab w:val="right" w:pos="9406"/>
      </w:tabs>
      <w:spacing w:after="0" w:line="240" w:lineRule="auto"/>
    </w:pPr>
  </w:style>
  <w:style w:type="character" w:customStyle="1" w:styleId="PieddepageCar">
    <w:name w:val="Pied de page Car"/>
    <w:basedOn w:val="Policepardfaut"/>
    <w:link w:val="Pieddepage"/>
    <w:rsid w:val="00B82437"/>
  </w:style>
  <w:style w:type="character" w:styleId="Lienhypertexte">
    <w:name w:val="Hyperlink"/>
    <w:basedOn w:val="Policepardfaut"/>
    <w:uiPriority w:val="99"/>
    <w:unhideWhenUsed/>
    <w:rsid w:val="00B82437"/>
    <w:rPr>
      <w:color w:val="0563C1" w:themeColor="hyperlink"/>
      <w:u w:val="single"/>
    </w:rPr>
  </w:style>
  <w:style w:type="character" w:styleId="Mentionnonrsolue">
    <w:name w:val="Unresolved Mention"/>
    <w:basedOn w:val="Policepardfaut"/>
    <w:uiPriority w:val="99"/>
    <w:semiHidden/>
    <w:unhideWhenUsed/>
    <w:rsid w:val="00B82437"/>
    <w:rPr>
      <w:color w:val="605E5C"/>
      <w:shd w:val="clear" w:color="auto" w:fill="E1DFDD"/>
    </w:rPr>
  </w:style>
  <w:style w:type="character" w:customStyle="1" w:styleId="Titre1Car">
    <w:name w:val="Titre 1 Car"/>
    <w:basedOn w:val="Policepardfaut"/>
    <w:link w:val="Titre1"/>
    <w:uiPriority w:val="9"/>
    <w:rsid w:val="002D627E"/>
    <w:rPr>
      <w:rFonts w:asciiTheme="majorHAnsi" w:eastAsiaTheme="minorHAnsi" w:hAnsiTheme="majorHAnsi" w:cstheme="majorBidi"/>
      <w:color w:val="2F5496" w:themeColor="accent1" w:themeShade="BF"/>
      <w:sz w:val="32"/>
      <w:szCs w:val="32"/>
    </w:rPr>
  </w:style>
  <w:style w:type="paragraph" w:styleId="Paragraphedeliste">
    <w:name w:val="List Paragraph"/>
    <w:basedOn w:val="Normal"/>
    <w:uiPriority w:val="34"/>
    <w:qFormat/>
    <w:rsid w:val="009F27AB"/>
    <w:pPr>
      <w:ind w:left="720"/>
      <w:contextualSpacing/>
    </w:pPr>
  </w:style>
  <w:style w:type="character" w:styleId="Marquedecommentaire">
    <w:name w:val="annotation reference"/>
    <w:basedOn w:val="Policepardfaut"/>
    <w:uiPriority w:val="99"/>
    <w:semiHidden/>
    <w:unhideWhenUsed/>
    <w:rsid w:val="009F27AB"/>
    <w:rPr>
      <w:sz w:val="16"/>
      <w:szCs w:val="16"/>
    </w:rPr>
  </w:style>
  <w:style w:type="paragraph" w:styleId="Commentaire">
    <w:name w:val="annotation text"/>
    <w:basedOn w:val="Normal"/>
    <w:link w:val="CommentaireCar"/>
    <w:uiPriority w:val="99"/>
    <w:unhideWhenUsed/>
    <w:rsid w:val="009F27AB"/>
    <w:pPr>
      <w:spacing w:line="240" w:lineRule="auto"/>
    </w:pPr>
    <w:rPr>
      <w:sz w:val="20"/>
      <w:szCs w:val="20"/>
    </w:rPr>
  </w:style>
  <w:style w:type="character" w:customStyle="1" w:styleId="CommentaireCar">
    <w:name w:val="Commentaire Car"/>
    <w:basedOn w:val="Policepardfaut"/>
    <w:link w:val="Commentaire"/>
    <w:uiPriority w:val="99"/>
    <w:rsid w:val="009F27AB"/>
    <w:rPr>
      <w:sz w:val="20"/>
      <w:szCs w:val="20"/>
    </w:rPr>
  </w:style>
  <w:style w:type="paragraph" w:styleId="NormalWeb">
    <w:name w:val="Normal (Web)"/>
    <w:basedOn w:val="Normal"/>
    <w:uiPriority w:val="99"/>
    <w:unhideWhenUsed/>
    <w:rsid w:val="009F27AB"/>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paragraph" w:styleId="Textedebulles">
    <w:name w:val="Balloon Text"/>
    <w:basedOn w:val="Normal"/>
    <w:link w:val="TextedebullesCar"/>
    <w:uiPriority w:val="99"/>
    <w:semiHidden/>
    <w:unhideWhenUsed/>
    <w:rsid w:val="009F27A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27AB"/>
    <w:rPr>
      <w:rFonts w:ascii="Segoe UI" w:hAnsi="Segoe UI" w:cs="Segoe UI"/>
      <w:sz w:val="18"/>
      <w:szCs w:val="18"/>
    </w:rPr>
  </w:style>
  <w:style w:type="character" w:customStyle="1" w:styleId="Titre2Car">
    <w:name w:val="Titre 2 Car"/>
    <w:basedOn w:val="Policepardfaut"/>
    <w:link w:val="Titre2"/>
    <w:uiPriority w:val="9"/>
    <w:rsid w:val="00B40AB0"/>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2450D6"/>
    <w:rPr>
      <w:rFonts w:asciiTheme="majorHAnsi" w:eastAsiaTheme="majorEastAsia" w:hAnsiTheme="majorHAnsi" w:cstheme="majorBidi"/>
      <w:color w:val="2F5496" w:themeColor="accent1" w:themeShade="BF"/>
      <w:sz w:val="28"/>
      <w:szCs w:val="28"/>
    </w:rPr>
  </w:style>
  <w:style w:type="character" w:customStyle="1" w:styleId="Titre4Car">
    <w:name w:val="Titre 4 Car"/>
    <w:basedOn w:val="Policepardfaut"/>
    <w:link w:val="Titre4"/>
    <w:uiPriority w:val="9"/>
    <w:rsid w:val="002D627E"/>
    <w:rPr>
      <w:sz w:val="24"/>
    </w:rPr>
  </w:style>
  <w:style w:type="character" w:customStyle="1" w:styleId="Titre5Car">
    <w:name w:val="Titre 5 Car"/>
    <w:basedOn w:val="Policepardfaut"/>
    <w:link w:val="Titre5"/>
    <w:uiPriority w:val="9"/>
    <w:semiHidden/>
    <w:rsid w:val="00B40AB0"/>
    <w:rPr>
      <w:rFonts w:asciiTheme="majorHAnsi" w:eastAsiaTheme="majorEastAsia" w:hAnsiTheme="majorHAnsi" w:cstheme="majorBidi"/>
      <w:caps/>
      <w:color w:val="2F5496" w:themeColor="accent1" w:themeShade="BF"/>
    </w:rPr>
  </w:style>
  <w:style w:type="character" w:customStyle="1" w:styleId="Titre6Car">
    <w:name w:val="Titre 6 Car"/>
    <w:basedOn w:val="Policepardfaut"/>
    <w:link w:val="Titre6"/>
    <w:uiPriority w:val="9"/>
    <w:semiHidden/>
    <w:rsid w:val="00B40AB0"/>
    <w:rPr>
      <w:rFonts w:asciiTheme="majorHAnsi" w:eastAsiaTheme="majorEastAsia" w:hAnsiTheme="majorHAnsi" w:cstheme="majorBidi"/>
      <w:i/>
      <w:iCs/>
      <w:caps/>
      <w:color w:val="1F3864" w:themeColor="accent1" w:themeShade="80"/>
    </w:rPr>
  </w:style>
  <w:style w:type="character" w:customStyle="1" w:styleId="Titre7Car">
    <w:name w:val="Titre 7 Car"/>
    <w:basedOn w:val="Policepardfaut"/>
    <w:link w:val="Titre7"/>
    <w:uiPriority w:val="9"/>
    <w:semiHidden/>
    <w:rsid w:val="00B40AB0"/>
    <w:rPr>
      <w:rFonts w:asciiTheme="majorHAnsi" w:eastAsiaTheme="majorEastAsia" w:hAnsiTheme="majorHAnsi" w:cstheme="majorBidi"/>
      <w:b/>
      <w:bCs/>
      <w:color w:val="1F3864" w:themeColor="accent1" w:themeShade="80"/>
    </w:rPr>
  </w:style>
  <w:style w:type="character" w:customStyle="1" w:styleId="Titre8Car">
    <w:name w:val="Titre 8 Car"/>
    <w:basedOn w:val="Policepardfaut"/>
    <w:link w:val="Titre8"/>
    <w:uiPriority w:val="9"/>
    <w:semiHidden/>
    <w:rsid w:val="00B40AB0"/>
    <w:rPr>
      <w:rFonts w:asciiTheme="majorHAnsi" w:eastAsiaTheme="majorEastAsia" w:hAnsiTheme="majorHAnsi" w:cstheme="majorBidi"/>
      <w:b/>
      <w:bCs/>
      <w:i/>
      <w:iCs/>
      <w:color w:val="1F3864" w:themeColor="accent1" w:themeShade="80"/>
    </w:rPr>
  </w:style>
  <w:style w:type="character" w:customStyle="1" w:styleId="Titre9Car">
    <w:name w:val="Titre 9 Car"/>
    <w:basedOn w:val="Policepardfaut"/>
    <w:link w:val="Titre9"/>
    <w:uiPriority w:val="9"/>
    <w:semiHidden/>
    <w:rsid w:val="00B40AB0"/>
    <w:rPr>
      <w:rFonts w:asciiTheme="majorHAnsi" w:eastAsiaTheme="majorEastAsia" w:hAnsiTheme="majorHAnsi" w:cstheme="majorBidi"/>
      <w:i/>
      <w:iCs/>
      <w:color w:val="1F3864" w:themeColor="accent1" w:themeShade="80"/>
    </w:rPr>
  </w:style>
  <w:style w:type="paragraph" w:styleId="Lgende">
    <w:name w:val="caption"/>
    <w:basedOn w:val="Normal"/>
    <w:next w:val="Normal"/>
    <w:uiPriority w:val="35"/>
    <w:semiHidden/>
    <w:unhideWhenUsed/>
    <w:qFormat/>
    <w:rsid w:val="00B40AB0"/>
    <w:pPr>
      <w:spacing w:line="240" w:lineRule="auto"/>
    </w:pPr>
    <w:rPr>
      <w:b/>
      <w:bCs/>
      <w:smallCaps/>
      <w:color w:val="44546A" w:themeColor="text2"/>
    </w:rPr>
  </w:style>
  <w:style w:type="paragraph" w:styleId="Titre">
    <w:name w:val="Title"/>
    <w:basedOn w:val="Normal"/>
    <w:next w:val="Normal"/>
    <w:link w:val="TitreCar"/>
    <w:uiPriority w:val="10"/>
    <w:qFormat/>
    <w:rsid w:val="00B40AB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reCar">
    <w:name w:val="Titre Car"/>
    <w:basedOn w:val="Policepardfaut"/>
    <w:link w:val="Titre"/>
    <w:uiPriority w:val="10"/>
    <w:rsid w:val="00B40AB0"/>
    <w:rPr>
      <w:rFonts w:asciiTheme="majorHAnsi" w:eastAsiaTheme="majorEastAsia" w:hAnsiTheme="majorHAnsi" w:cstheme="majorBidi"/>
      <w:caps/>
      <w:color w:val="44546A" w:themeColor="text2"/>
      <w:spacing w:val="-15"/>
      <w:sz w:val="72"/>
      <w:szCs w:val="72"/>
    </w:rPr>
  </w:style>
  <w:style w:type="paragraph" w:styleId="Sous-titre">
    <w:name w:val="Subtitle"/>
    <w:basedOn w:val="Normal"/>
    <w:next w:val="Normal"/>
    <w:link w:val="Sous-titreCar"/>
    <w:uiPriority w:val="11"/>
    <w:qFormat/>
    <w:rsid w:val="00B40AB0"/>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ous-titreCar">
    <w:name w:val="Sous-titre Car"/>
    <w:basedOn w:val="Policepardfaut"/>
    <w:link w:val="Sous-titre"/>
    <w:uiPriority w:val="11"/>
    <w:rsid w:val="00B40AB0"/>
    <w:rPr>
      <w:rFonts w:asciiTheme="majorHAnsi" w:eastAsiaTheme="majorEastAsia" w:hAnsiTheme="majorHAnsi" w:cstheme="majorBidi"/>
      <w:color w:val="4472C4" w:themeColor="accent1"/>
      <w:sz w:val="28"/>
      <w:szCs w:val="28"/>
    </w:rPr>
  </w:style>
  <w:style w:type="character" w:styleId="lev">
    <w:name w:val="Strong"/>
    <w:basedOn w:val="Policepardfaut"/>
    <w:uiPriority w:val="22"/>
    <w:qFormat/>
    <w:rsid w:val="00B40AB0"/>
    <w:rPr>
      <w:b/>
      <w:bCs/>
    </w:rPr>
  </w:style>
  <w:style w:type="character" w:styleId="Accentuation">
    <w:name w:val="Emphasis"/>
    <w:basedOn w:val="Policepardfaut"/>
    <w:uiPriority w:val="20"/>
    <w:qFormat/>
    <w:rsid w:val="00B40AB0"/>
    <w:rPr>
      <w:i/>
      <w:iCs/>
    </w:rPr>
  </w:style>
  <w:style w:type="paragraph" w:styleId="Sansinterligne">
    <w:name w:val="No Spacing"/>
    <w:uiPriority w:val="1"/>
    <w:qFormat/>
    <w:rsid w:val="00B40AB0"/>
    <w:pPr>
      <w:spacing w:after="0" w:line="240" w:lineRule="auto"/>
    </w:pPr>
  </w:style>
  <w:style w:type="paragraph" w:styleId="Citation">
    <w:name w:val="Quote"/>
    <w:basedOn w:val="Normal"/>
    <w:next w:val="Normal"/>
    <w:link w:val="CitationCar"/>
    <w:uiPriority w:val="29"/>
    <w:qFormat/>
    <w:rsid w:val="00B40AB0"/>
    <w:pPr>
      <w:spacing w:before="120" w:after="120"/>
      <w:ind w:left="720"/>
    </w:pPr>
    <w:rPr>
      <w:color w:val="44546A" w:themeColor="text2"/>
      <w:sz w:val="24"/>
      <w:szCs w:val="24"/>
    </w:rPr>
  </w:style>
  <w:style w:type="character" w:customStyle="1" w:styleId="CitationCar">
    <w:name w:val="Citation Car"/>
    <w:basedOn w:val="Policepardfaut"/>
    <w:link w:val="Citation"/>
    <w:uiPriority w:val="29"/>
    <w:rsid w:val="00B40AB0"/>
    <w:rPr>
      <w:color w:val="44546A" w:themeColor="text2"/>
      <w:sz w:val="24"/>
      <w:szCs w:val="24"/>
    </w:rPr>
  </w:style>
  <w:style w:type="paragraph" w:styleId="Citationintense">
    <w:name w:val="Intense Quote"/>
    <w:basedOn w:val="Normal"/>
    <w:next w:val="Normal"/>
    <w:link w:val="CitationintenseCar"/>
    <w:uiPriority w:val="30"/>
    <w:qFormat/>
    <w:rsid w:val="00B40AB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tionintenseCar">
    <w:name w:val="Citation intense Car"/>
    <w:basedOn w:val="Policepardfaut"/>
    <w:link w:val="Citationintense"/>
    <w:uiPriority w:val="30"/>
    <w:rsid w:val="00B40AB0"/>
    <w:rPr>
      <w:rFonts w:asciiTheme="majorHAnsi" w:eastAsiaTheme="majorEastAsia" w:hAnsiTheme="majorHAnsi" w:cstheme="majorBidi"/>
      <w:color w:val="44546A" w:themeColor="text2"/>
      <w:spacing w:val="-6"/>
      <w:sz w:val="32"/>
      <w:szCs w:val="32"/>
    </w:rPr>
  </w:style>
  <w:style w:type="character" w:styleId="Accentuationlgre">
    <w:name w:val="Subtle Emphasis"/>
    <w:basedOn w:val="Policepardfaut"/>
    <w:uiPriority w:val="19"/>
    <w:qFormat/>
    <w:rsid w:val="00B40AB0"/>
    <w:rPr>
      <w:i/>
      <w:iCs/>
      <w:color w:val="595959" w:themeColor="text1" w:themeTint="A6"/>
    </w:rPr>
  </w:style>
  <w:style w:type="character" w:styleId="Accentuationintense">
    <w:name w:val="Intense Emphasis"/>
    <w:uiPriority w:val="21"/>
    <w:qFormat/>
    <w:rsid w:val="00524721"/>
    <w:rPr>
      <w:rFonts w:ascii="Verdana" w:eastAsia="Times New Roman" w:hAnsi="Verdana" w:cs="Times New Roman"/>
      <w:b/>
      <w:bCs/>
      <w:kern w:val="36"/>
      <w:sz w:val="28"/>
      <w:szCs w:val="28"/>
    </w:rPr>
  </w:style>
  <w:style w:type="character" w:styleId="Rfrencelgre">
    <w:name w:val="Subtle Reference"/>
    <w:basedOn w:val="Policepardfaut"/>
    <w:uiPriority w:val="31"/>
    <w:qFormat/>
    <w:rsid w:val="00B40AB0"/>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B40AB0"/>
    <w:rPr>
      <w:b/>
      <w:bCs/>
      <w:smallCaps/>
      <w:color w:val="44546A" w:themeColor="text2"/>
      <w:u w:val="single"/>
    </w:rPr>
  </w:style>
  <w:style w:type="character" w:styleId="Titredulivre">
    <w:name w:val="Book Title"/>
    <w:basedOn w:val="Policepardfaut"/>
    <w:uiPriority w:val="33"/>
    <w:qFormat/>
    <w:rsid w:val="00B40AB0"/>
    <w:rPr>
      <w:b/>
      <w:bCs/>
      <w:smallCaps/>
      <w:spacing w:val="10"/>
    </w:rPr>
  </w:style>
  <w:style w:type="paragraph" w:styleId="En-ttedetabledesmatires">
    <w:name w:val="TOC Heading"/>
    <w:basedOn w:val="Titre1"/>
    <w:next w:val="Normal"/>
    <w:uiPriority w:val="39"/>
    <w:semiHidden/>
    <w:unhideWhenUsed/>
    <w:qFormat/>
    <w:rsid w:val="00B40AB0"/>
    <w:pPr>
      <w:outlineLvl w:val="9"/>
    </w:pPr>
  </w:style>
  <w:style w:type="paragraph" w:styleId="Objetducommentaire">
    <w:name w:val="annotation subject"/>
    <w:basedOn w:val="Commentaire"/>
    <w:next w:val="Commentaire"/>
    <w:link w:val="ObjetducommentaireCar"/>
    <w:uiPriority w:val="99"/>
    <w:semiHidden/>
    <w:unhideWhenUsed/>
    <w:rsid w:val="0072223F"/>
    <w:rPr>
      <w:b/>
      <w:bCs/>
    </w:rPr>
  </w:style>
  <w:style w:type="character" w:customStyle="1" w:styleId="ObjetducommentaireCar">
    <w:name w:val="Objet du commentaire Car"/>
    <w:basedOn w:val="CommentaireCar"/>
    <w:link w:val="Objetducommentaire"/>
    <w:uiPriority w:val="99"/>
    <w:semiHidden/>
    <w:rsid w:val="0072223F"/>
    <w:rPr>
      <w:b/>
      <w:bCs/>
      <w:sz w:val="20"/>
      <w:szCs w:val="20"/>
    </w:rPr>
  </w:style>
  <w:style w:type="character" w:styleId="Lienhypertextesuivivisit">
    <w:name w:val="FollowedHyperlink"/>
    <w:basedOn w:val="Policepardfaut"/>
    <w:uiPriority w:val="99"/>
    <w:semiHidden/>
    <w:unhideWhenUsed/>
    <w:rsid w:val="00FD64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15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nevoles-expertise.com/loi-25/"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mailto:info@rmnat.org" TargetMode="External"/><Relationship Id="rId7" Type="http://schemas.openxmlformats.org/officeDocument/2006/relationships/image" Target="media/image4.jpeg"/><Relationship Id="rId2" Type="http://schemas.openxmlformats.org/officeDocument/2006/relationships/image" Target="media/image2.png"/><Relationship Id="rId1" Type="http://schemas.openxmlformats.org/officeDocument/2006/relationships/hyperlink" Target="https://rmnat.org/" TargetMode="External"/><Relationship Id="rId6" Type="http://schemas.openxmlformats.org/officeDocument/2006/relationships/hyperlink" Target="https://www.facebook.com/Reseaudemilieuxnaturelsproteges" TargetMode="External"/><Relationship Id="rId5" Type="http://schemas.openxmlformats.org/officeDocument/2006/relationships/image" Target="media/image3.jpeg"/><Relationship Id="rId4" Type="http://schemas.openxmlformats.org/officeDocument/2006/relationships/hyperlink" Target="https://www.linkedin.com/company/513465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94DA5-273E-4503-8A11-C1EB5A981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3343</Words>
  <Characters>19427</Characters>
  <Application>Microsoft Office Word</Application>
  <DocSecurity>0</DocSecurity>
  <Lines>340</Lines>
  <Paragraphs>141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Rakoto</dc:creator>
  <cp:keywords/>
  <dc:description/>
  <cp:lastModifiedBy>Maxime Comtois</cp:lastModifiedBy>
  <cp:revision>3</cp:revision>
  <cp:lastPrinted>2021-03-22T16:41:00Z</cp:lastPrinted>
  <dcterms:created xsi:type="dcterms:W3CDTF">2023-09-13T18:40:00Z</dcterms:created>
  <dcterms:modified xsi:type="dcterms:W3CDTF">2023-09-14T20:34:00Z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8876ce380a9476ed5e8be62f8383cfb97a3031a7261f1048896b50d88dba57bb</vt:lpwstr>
  </property>
</Properties>
</file>